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la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5"/>
              <w:gridCol w:w="12"/>
              <w:gridCol w:w="19"/>
              <w:gridCol w:w="12"/>
              <w:gridCol w:w="1939"/>
              <w:gridCol w:w="6053"/>
              <w:gridCol w:w="61"/>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spacing w:after="0" w:line="240" w:lineRule="auto"/>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011/2019</w:t>
                  </w:r>
                  <w:r>
                    <w:rPr>
                      <w:rFonts w:ascii="Arial" w:hAnsi="Arial" w:cs="Arial"/>
                      <w:b/>
                      <w:sz w:val="22"/>
                      <w:szCs w:val="22"/>
                    </w:rPr>
                    <w:t xml:space="preserve"> </w:t>
                  </w:r>
                </w:p>
                <w:p>
                  <w:pPr>
                    <w:spacing w:after="0" w:line="240" w:lineRule="auto"/>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260/2019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gridAfter w:val="1"/>
                <w:wBefore w:w="15" w:type="dxa"/>
                <w:wAfter w:w="61" w:type="dxa"/>
                <w:trHeight w:val="194" w:hRule="atLeast"/>
              </w:trPr>
              <w:tc>
                <w:tcPr>
                  <w:tcW w:w="1586" w:type="dxa"/>
                  <w:gridSpan w:val="3"/>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pPr>
                    <w:jc w:val="center"/>
                    <w:rPr>
                      <w:rFonts w:hint="default" w:ascii="Arial" w:hAnsi="Arial" w:cs="Arial"/>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pPr>
                    <w:jc w:val="both"/>
                    <w:rPr>
                      <w:rFonts w:hint="default"/>
                      <w:sz w:val="20"/>
                      <w:szCs w:val="20"/>
                      <w:lang w:val="pt-BR"/>
                    </w:rPr>
                  </w:pP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7" w:type="dxa"/>
                  <w:gridSpan w:val="5"/>
                  <w:shd w:val="pct10" w:color="auto" w:fill="auto"/>
                  <w:vAlign w:val="center"/>
                </w:tcPr>
                <w:p>
                  <w:pPr>
                    <w:jc w:val="center"/>
                    <w:rPr>
                      <w:rFonts w:ascii="Arial" w:hAnsi="Arial" w:cs="Arial"/>
                      <w:b/>
                      <w:sz w:val="22"/>
                      <w:szCs w:val="22"/>
                    </w:rPr>
                  </w:pPr>
                  <w:r>
                    <w:rPr>
                      <w:rFonts w:ascii="Arial" w:hAnsi="Arial" w:cs="Arial"/>
                      <w:b/>
                      <w:sz w:val="22"/>
                      <w:szCs w:val="22"/>
                    </w:rPr>
                    <w:t>Data da Aber</w:t>
                  </w:r>
                  <w:r>
                    <w:rPr>
                      <w:rFonts w:hint="default" w:ascii="Arial" w:hAnsi="Arial" w:cs="Arial"/>
                      <w:b/>
                      <w:sz w:val="22"/>
                      <w:szCs w:val="22"/>
                      <w:lang w:val="pt-BR"/>
                    </w:rPr>
                    <w:t>t</w:t>
                  </w:r>
                  <w:r>
                    <w:rPr>
                      <w:rFonts w:ascii="Arial" w:hAnsi="Arial" w:cs="Arial"/>
                      <w:b/>
                      <w:sz w:val="22"/>
                      <w:szCs w:val="22"/>
                    </w:rPr>
                    <w:t>ura:</w:t>
                  </w:r>
                  <w:r>
                    <w:rPr>
                      <w:rFonts w:hint="default" w:ascii="Arial" w:hAnsi="Arial" w:cs="Arial"/>
                      <w:b/>
                      <w:sz w:val="22"/>
                      <w:szCs w:val="22"/>
                      <w:lang w:val="pt-BR"/>
                    </w:rPr>
                    <w:t>27/11</w:t>
                  </w:r>
                  <w:r>
                    <w:rPr>
                      <w:rFonts w:ascii="Arial" w:hAnsi="Arial" w:cs="Arial"/>
                      <w:b/>
                      <w:sz w:val="22"/>
                      <w:szCs w:val="22"/>
                    </w:rPr>
                    <w:t>/2019</w:t>
                  </w:r>
                </w:p>
              </w:tc>
              <w:tc>
                <w:tcPr>
                  <w:tcW w:w="6114"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08</w:t>
                  </w:r>
                  <w:r>
                    <w:rPr>
                      <w:rFonts w:ascii="Arial" w:hAnsi="Arial" w:cs="Arial"/>
                      <w:b/>
                      <w:sz w:val="22"/>
                      <w:szCs w:val="22"/>
                    </w:rPr>
                    <w:t>h00min (Fuso Horário de Cuiabá)</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678" w:hRule="atLeast"/>
              </w:trPr>
              <w:tc>
                <w:tcPr>
                  <w:tcW w:w="1555"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048"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4"/>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pPr>
                    <w:jc w:val="both"/>
                    <w:rPr>
                      <w:rFonts w:ascii="Arial" w:hAnsi="Arial" w:cs="Arial"/>
                      <w:color w:val="FF0000"/>
                      <w:sz w:val="18"/>
                      <w:szCs w:val="18"/>
                    </w:rPr>
                  </w:pPr>
                  <w:r>
                    <w:rPr>
                      <w:rFonts w:ascii="Arial" w:hAnsi="Arial" w:cs="Arial"/>
                      <w:sz w:val="18"/>
                      <w:szCs w:val="18"/>
                    </w:rPr>
                    <w:t xml:space="preserve">Comissão Permanete de Licitação – Setor de Licitações - Telefone: (66) 3498-3333 Ramal 215. Atendimento: 07hs ás 11hs das 13hs ás 17hs. E-mail: </w:t>
                  </w:r>
                  <w:r>
                    <w:rPr>
                      <w:sz w:val="18"/>
                      <w:szCs w:val="18"/>
                    </w:rPr>
                    <w:fldChar w:fldCharType="begin"/>
                  </w:r>
                  <w:r>
                    <w:rPr>
                      <w:sz w:val="18"/>
                      <w:szCs w:val="18"/>
                    </w:rPr>
                    <w:instrText xml:space="preserve"> HYPERLINK "mailto:licita3@pva.mt.gov.br" </w:instrText>
                  </w:r>
                  <w:r>
                    <w:rPr>
                      <w:sz w:val="18"/>
                      <w:szCs w:val="18"/>
                    </w:rPr>
                    <w:fldChar w:fldCharType="separate"/>
                  </w:r>
                  <w:r>
                    <w:rPr>
                      <w:rStyle w:val="53"/>
                      <w:rFonts w:ascii="Arial" w:hAnsi="Arial" w:cs="Arial"/>
                      <w:sz w:val="18"/>
                      <w:szCs w:val="18"/>
                    </w:rPr>
                    <w:t>licita3@pva.mt.gov.br</w:t>
                  </w:r>
                  <w:r>
                    <w:rPr>
                      <w:rStyle w:val="53"/>
                      <w:rFonts w:ascii="Arial" w:hAnsi="Arial" w:cs="Arial"/>
                      <w:sz w:val="18"/>
                      <w:szCs w:val="18"/>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spacing w:after="120"/>
        <w:jc w:val="both"/>
        <w:rPr>
          <w:rFonts w:hint="default" w:ascii="Arial" w:hAnsi="Arial" w:cs="Arial"/>
          <w:sz w:val="20"/>
          <w:szCs w:val="20"/>
        </w:rPr>
      </w:pPr>
      <w:r>
        <w:rPr>
          <w:rFonts w:hint="default" w:ascii="Arial" w:hAnsi="Arial" w:cs="Arial"/>
          <w:sz w:val="20"/>
          <w:szCs w:val="20"/>
        </w:rPr>
        <w:t xml:space="preserve">Quando da retirada do Edital enviar recibo, </w:t>
      </w:r>
      <w:r>
        <w:rPr>
          <w:rFonts w:hint="default" w:ascii="Arial" w:hAnsi="Arial" w:cs="Arial"/>
          <w:b/>
          <w:color w:val="FF0000"/>
          <w:sz w:val="20"/>
          <w:szCs w:val="20"/>
        </w:rPr>
        <w:t>COM TODOS OS CAMPOS</w:t>
      </w:r>
      <w:r>
        <w:rPr>
          <w:rFonts w:hint="default" w:ascii="Arial" w:hAnsi="Arial" w:cs="Arial"/>
          <w:color w:val="FF0000"/>
          <w:sz w:val="20"/>
          <w:szCs w:val="20"/>
        </w:rPr>
        <w:t xml:space="preserve"> </w:t>
      </w:r>
      <w:r>
        <w:rPr>
          <w:rFonts w:hint="default" w:ascii="Arial" w:hAnsi="Arial" w:cs="Arial"/>
          <w:b/>
          <w:color w:val="FF0000"/>
          <w:sz w:val="20"/>
          <w:szCs w:val="20"/>
        </w:rPr>
        <w:t>COMPLETAMENTE PREENCHIDOS</w:t>
      </w:r>
      <w:r>
        <w:rPr>
          <w:rFonts w:hint="default" w:ascii="Arial" w:hAnsi="Arial" w:cs="Arial"/>
          <w:b/>
          <w:sz w:val="20"/>
          <w:szCs w:val="20"/>
        </w:rPr>
        <w:t xml:space="preserve">, </w:t>
      </w:r>
      <w:r>
        <w:rPr>
          <w:rFonts w:hint="default" w:ascii="Arial" w:hAnsi="Arial" w:cs="Arial"/>
          <w:b/>
          <w:color w:val="0070C0"/>
          <w:sz w:val="20"/>
          <w:szCs w:val="20"/>
        </w:rPr>
        <w:t>NÃO MANUSCRITO</w:t>
      </w:r>
      <w:r>
        <w:rPr>
          <w:rFonts w:hint="default" w:ascii="Arial" w:hAnsi="Arial" w:cs="Arial"/>
          <w:b/>
          <w:sz w:val="20"/>
          <w:szCs w:val="20"/>
        </w:rPr>
        <w:t xml:space="preserve">, OU SEJA, </w:t>
      </w:r>
      <w:r>
        <w:rPr>
          <w:rFonts w:hint="default" w:ascii="Arial" w:hAnsi="Arial" w:cs="Arial"/>
          <w:b/>
          <w:color w:val="0070C0"/>
          <w:sz w:val="20"/>
          <w:szCs w:val="20"/>
        </w:rPr>
        <w:t>DIGITADO OU DATILOGRAFADO</w:t>
      </w:r>
      <w:r>
        <w:rPr>
          <w:rFonts w:hint="default" w:ascii="Arial" w:hAnsi="Arial" w:cs="Arial"/>
          <w:sz w:val="20"/>
          <w:szCs w:val="20"/>
        </w:rPr>
        <w:t xml:space="preserve">, </w:t>
      </w:r>
      <w:r>
        <w:rPr>
          <w:rFonts w:hint="default" w:ascii="Arial" w:hAnsi="Arial" w:cs="Arial"/>
          <w:color w:val="FF0000"/>
          <w:sz w:val="20"/>
          <w:szCs w:val="20"/>
        </w:rPr>
        <w:t xml:space="preserve">via </w:t>
      </w:r>
      <w:r>
        <w:rPr>
          <w:rFonts w:hint="default" w:ascii="Arial" w:hAnsi="Arial" w:cs="Arial"/>
          <w:b/>
          <w:color w:val="FF0000"/>
          <w:sz w:val="20"/>
          <w:szCs w:val="20"/>
        </w:rPr>
        <w:t>e-mail</w:t>
      </w:r>
      <w:r>
        <w:rPr>
          <w:rFonts w:hint="default" w:ascii="Arial" w:hAnsi="Arial" w:cs="Arial"/>
          <w:sz w:val="20"/>
          <w:szCs w:val="20"/>
        </w:rPr>
        <w:t xml:space="preserve">: </w:t>
      </w:r>
      <w:r>
        <w:rPr>
          <w:rFonts w:hint="default" w:ascii="Arial" w:hAnsi="Arial" w:cs="Arial"/>
          <w:sz w:val="20"/>
          <w:szCs w:val="20"/>
        </w:rPr>
        <w:fldChar w:fldCharType="begin"/>
      </w:r>
      <w:r>
        <w:rPr>
          <w:rFonts w:hint="default" w:ascii="Arial" w:hAnsi="Arial" w:cs="Arial"/>
          <w:sz w:val="20"/>
          <w:szCs w:val="20"/>
        </w:rPr>
        <w:instrText xml:space="preserve"> HYPERLINK "mailto:licita3@pva.mt.gov.br" </w:instrText>
      </w:r>
      <w:r>
        <w:rPr>
          <w:rFonts w:hint="default" w:ascii="Arial" w:hAnsi="Arial" w:cs="Arial"/>
          <w:sz w:val="20"/>
          <w:szCs w:val="20"/>
        </w:rPr>
        <w:fldChar w:fldCharType="separate"/>
      </w:r>
      <w:r>
        <w:rPr>
          <w:rStyle w:val="53"/>
          <w:rFonts w:hint="default" w:ascii="Arial" w:hAnsi="Arial" w:cs="Arial"/>
          <w:sz w:val="20"/>
          <w:szCs w:val="20"/>
        </w:rPr>
        <w:t>licita3@pva.mt.gov.br</w:t>
      </w:r>
      <w:r>
        <w:rPr>
          <w:rStyle w:val="53"/>
          <w:rFonts w:hint="default" w:ascii="Arial" w:hAnsi="Arial" w:cs="Arial"/>
          <w:sz w:val="20"/>
          <w:szCs w:val="20"/>
        </w:rPr>
        <w:fldChar w:fldCharType="end"/>
      </w:r>
      <w:r>
        <w:rPr>
          <w:rFonts w:hint="default" w:ascii="Arial" w:hAnsi="Arial" w:cs="Arial"/>
          <w:sz w:val="20"/>
          <w:szCs w:val="20"/>
        </w:rPr>
        <w:t xml:space="preserve">, </w:t>
      </w:r>
      <w:r>
        <w:rPr>
          <w:rFonts w:hint="default" w:ascii="Arial" w:hAnsi="Arial" w:cs="Arial"/>
          <w:bCs/>
          <w:sz w:val="20"/>
          <w:szCs w:val="20"/>
        </w:rPr>
        <w:t>para cadastro no Sistema de Gestão Pública, utilizado pelo Município, envio de informações sobre os fornecedores ao sistema APLIC do TCE e eventuais informações aos interessados, quando necessário.</w:t>
      </w: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Pr>
                <w:rFonts w:ascii="Arial" w:hAnsi="Arial" w:cs="Arial"/>
                <w:b/>
                <w:lang w:val="pt-BR"/>
              </w:rPr>
              <w:t>011/2019</w:t>
            </w:r>
            <w:r>
              <w:rPr>
                <w:rFonts w:ascii="Arial" w:hAnsi="Arial" w:cs="Arial"/>
                <w:b/>
              </w:rPr>
              <w:t xml:space="preserve"> </w:t>
            </w:r>
          </w:p>
          <w:p>
            <w:pPr>
              <w:spacing w:after="0" w:line="240" w:lineRule="auto"/>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260/2019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566"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ascii="Arial" w:hAnsi="Arial" w:cs="Arial"/>
                <w:sz w:val="18"/>
                <w:szCs w:val="18"/>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158" w:hRule="atLeast"/>
        </w:trPr>
        <w:tc>
          <w:tcPr>
            <w:tcW w:w="10222" w:type="dxa"/>
            <w:gridSpan w:val="5"/>
          </w:tcPr>
          <w:p>
            <w:pPr>
              <w:spacing w:line="240" w:lineRule="auto"/>
              <w:jc w:val="both"/>
              <w:rPr>
                <w:rFonts w:ascii="Arial" w:hAnsi="Arial" w:cs="Arial"/>
                <w:b/>
                <w:sz w:val="16"/>
                <w:szCs w:val="16"/>
              </w:rPr>
            </w:pPr>
            <w:r>
              <w:rPr>
                <w:rFonts w:ascii="Arial" w:hAnsi="Arial" w:cs="Arial"/>
                <w:b/>
                <w:sz w:val="16"/>
                <w:szCs w:val="16"/>
              </w:rPr>
              <w:t xml:space="preserve">Razão Social: </w:t>
            </w:r>
          </w:p>
          <w:p>
            <w:pPr>
              <w:spacing w:line="240" w:lineRule="auto"/>
              <w:jc w:val="both"/>
              <w:rPr>
                <w:rFonts w:ascii="Arial" w:hAnsi="Arial" w:cs="Arial"/>
                <w:b/>
                <w:sz w:val="16"/>
                <w:szCs w:val="16"/>
              </w:rPr>
            </w:pPr>
            <w:r>
              <w:rPr>
                <w:rFonts w:ascii="Arial" w:hAnsi="Arial" w:cs="Arial"/>
                <w:b/>
                <w:sz w:val="16"/>
                <w:szCs w:val="16"/>
              </w:rPr>
              <w:t>Nome Fantasia:</w:t>
            </w:r>
          </w:p>
          <w:p>
            <w:pPr>
              <w:spacing w:line="240" w:lineRule="auto"/>
              <w:jc w:val="both"/>
              <w:rPr>
                <w:rFonts w:ascii="Arial" w:hAnsi="Arial" w:cs="Arial"/>
                <w:b/>
                <w:sz w:val="16"/>
                <w:szCs w:val="16"/>
              </w:rPr>
            </w:pPr>
            <w:r>
              <w:rPr>
                <w:rFonts w:ascii="Arial" w:hAnsi="Arial" w:cs="Arial"/>
                <w:b/>
                <w:sz w:val="16"/>
                <w:szCs w:val="16"/>
              </w:rPr>
              <w:t>Ramo Atividade:</w:t>
            </w:r>
          </w:p>
          <w:p>
            <w:pPr>
              <w:spacing w:line="240" w:lineRule="auto"/>
              <w:jc w:val="both"/>
              <w:rPr>
                <w:rFonts w:ascii="Arial" w:hAnsi="Arial" w:cs="Arial"/>
                <w:b/>
                <w:sz w:val="16"/>
                <w:szCs w:val="16"/>
              </w:rPr>
            </w:pPr>
            <w:r>
              <w:rPr>
                <w:rFonts w:ascii="Arial" w:hAnsi="Arial" w:cs="Arial"/>
                <w:b/>
                <w:sz w:val="16"/>
                <w:szCs w:val="16"/>
              </w:rPr>
              <w:t>Natureza Jurídica: [  ] Ltda  [  ] Individual [  ] SA [  ] Outras</w:t>
            </w:r>
          </w:p>
          <w:p>
            <w:pPr>
              <w:spacing w:line="240" w:lineRule="auto"/>
              <w:jc w:val="both"/>
              <w:rPr>
                <w:rFonts w:ascii="Arial" w:hAnsi="Arial" w:cs="Arial"/>
                <w:b/>
                <w:sz w:val="16"/>
                <w:szCs w:val="16"/>
              </w:rPr>
            </w:pPr>
            <w:r>
              <w:rPr>
                <w:rFonts w:ascii="Arial" w:hAnsi="Arial" w:cs="Arial"/>
                <w:b/>
                <w:sz w:val="16"/>
                <w:szCs w:val="16"/>
              </w:rPr>
              <w:t>[  ] Não enquadrada como ME ou EPP</w:t>
            </w:r>
          </w:p>
          <w:p>
            <w:pPr>
              <w:spacing w:line="240" w:lineRule="auto"/>
              <w:jc w:val="both"/>
              <w:rPr>
                <w:rFonts w:ascii="Arial" w:hAnsi="Arial" w:cs="Arial"/>
                <w:b/>
                <w:sz w:val="16"/>
                <w:szCs w:val="16"/>
              </w:rPr>
            </w:pPr>
            <w:r>
              <w:rPr>
                <w:rFonts w:ascii="Arial" w:hAnsi="Arial" w:cs="Arial"/>
                <w:b/>
                <w:sz w:val="16"/>
                <w:szCs w:val="16"/>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600" w:hRule="atLeast"/>
        </w:trPr>
        <w:tc>
          <w:tcPr>
            <w:tcW w:w="10222" w:type="dxa"/>
            <w:gridSpan w:val="5"/>
          </w:tcPr>
          <w:p>
            <w:pPr>
              <w:spacing w:before="120" w:after="120" w:line="240" w:lineRule="auto"/>
              <w:rPr>
                <w:rFonts w:ascii="Arial" w:hAnsi="Arial" w:cs="Arial"/>
                <w:b/>
                <w:sz w:val="16"/>
                <w:szCs w:val="16"/>
              </w:rPr>
            </w:pPr>
            <w:r>
              <w:rPr>
                <w:rFonts w:ascii="Arial" w:hAnsi="Arial" w:cs="Arial"/>
                <w:b/>
                <w:sz w:val="16"/>
                <w:szCs w:val="16"/>
              </w:rPr>
              <w:t xml:space="preserve">CNPJ nº:                                                Insc. Estadual nº: </w:t>
            </w:r>
          </w:p>
          <w:p>
            <w:pPr>
              <w:spacing w:before="120" w:after="120" w:line="240" w:lineRule="auto"/>
              <w:jc w:val="both"/>
              <w:rPr>
                <w:rFonts w:ascii="Arial" w:hAnsi="Arial" w:cs="Arial"/>
                <w:b/>
                <w:sz w:val="16"/>
                <w:szCs w:val="16"/>
              </w:rPr>
            </w:pPr>
            <w:r>
              <w:rPr>
                <w:rFonts w:ascii="Arial" w:hAnsi="Arial" w:cs="Arial"/>
                <w:b/>
                <w:sz w:val="16"/>
                <w:szCs w:val="16"/>
              </w:rPr>
              <w:t>Valor Capital Social: R$</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40" w:hRule="atLeast"/>
        </w:trPr>
        <w:tc>
          <w:tcPr>
            <w:tcW w:w="10222" w:type="dxa"/>
            <w:gridSpan w:val="5"/>
          </w:tcPr>
          <w:p>
            <w:pPr>
              <w:spacing w:before="120" w:after="120" w:line="240" w:lineRule="auto"/>
              <w:jc w:val="both"/>
              <w:rPr>
                <w:rFonts w:ascii="Arial" w:hAnsi="Arial" w:cs="Arial"/>
                <w:b/>
                <w:sz w:val="18"/>
                <w:szCs w:val="18"/>
              </w:rPr>
            </w:pPr>
            <w:r>
              <w:rPr>
                <w:rFonts w:ascii="Arial" w:hAnsi="Arial" w:cs="Arial"/>
                <w:b/>
                <w:sz w:val="18"/>
                <w:szCs w:val="18"/>
              </w:rPr>
              <w:t xml:space="preserve">Endereço: </w:t>
            </w:r>
          </w:p>
          <w:p>
            <w:pPr>
              <w:spacing w:before="120" w:after="120" w:line="240" w:lineRule="auto"/>
              <w:jc w:val="both"/>
              <w:rPr>
                <w:rFonts w:ascii="Arial" w:hAnsi="Arial" w:cs="Arial"/>
                <w:b/>
                <w:sz w:val="18"/>
                <w:szCs w:val="18"/>
              </w:rPr>
            </w:pPr>
            <w:r>
              <w:rPr>
                <w:rFonts w:ascii="Arial" w:hAnsi="Arial" w:cs="Arial"/>
                <w:b/>
                <w:sz w:val="18"/>
                <w:szCs w:val="18"/>
              </w:rPr>
              <w:t>Bairro:</w:t>
            </w:r>
          </w:p>
          <w:p>
            <w:pPr>
              <w:spacing w:before="120" w:after="120" w:line="240"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16" w:hRule="atLeast"/>
        </w:trPr>
        <w:tc>
          <w:tcPr>
            <w:tcW w:w="2054" w:type="dxa"/>
          </w:tcPr>
          <w:p>
            <w:pPr>
              <w:spacing w:before="120" w:after="120"/>
              <w:jc w:val="both"/>
              <w:rPr>
                <w:rFonts w:ascii="Arial" w:hAnsi="Arial" w:cs="Arial"/>
                <w:b/>
                <w:sz w:val="18"/>
                <w:szCs w:val="18"/>
              </w:rPr>
            </w:pPr>
            <w:r>
              <w:rPr>
                <w:rFonts w:ascii="Arial" w:hAnsi="Arial" w:cs="Arial"/>
                <w:b/>
                <w:sz w:val="18"/>
                <w:szCs w:val="18"/>
              </w:rPr>
              <w:t>Fone:</w:t>
            </w:r>
          </w:p>
        </w:tc>
        <w:tc>
          <w:tcPr>
            <w:tcW w:w="2193" w:type="dxa"/>
          </w:tcPr>
          <w:p>
            <w:pPr>
              <w:spacing w:before="120" w:after="120"/>
              <w:jc w:val="both"/>
              <w:rPr>
                <w:rFonts w:ascii="Arial" w:hAnsi="Arial" w:cs="Arial"/>
                <w:b/>
                <w:sz w:val="18"/>
                <w:szCs w:val="18"/>
              </w:rPr>
            </w:pPr>
            <w:r>
              <w:rPr>
                <w:rFonts w:ascii="Arial" w:hAnsi="Arial" w:cs="Arial"/>
                <w:b/>
                <w:sz w:val="18"/>
                <w:szCs w:val="18"/>
              </w:rPr>
              <w:t xml:space="preserve">Fax: </w:t>
            </w:r>
          </w:p>
          <w:p>
            <w:pPr>
              <w:spacing w:before="120" w:after="120"/>
              <w:jc w:val="both"/>
              <w:rPr>
                <w:rFonts w:ascii="Arial" w:hAnsi="Arial" w:cs="Arial"/>
                <w:b/>
                <w:sz w:val="18"/>
                <w:szCs w:val="18"/>
              </w:rPr>
            </w:pPr>
          </w:p>
        </w:tc>
        <w:tc>
          <w:tcPr>
            <w:tcW w:w="4117" w:type="dxa"/>
            <w:gridSpan w:val="2"/>
          </w:tcPr>
          <w:p>
            <w:pPr>
              <w:spacing w:before="120" w:after="120"/>
              <w:jc w:val="both"/>
              <w:rPr>
                <w:rFonts w:ascii="Arial" w:hAnsi="Arial" w:cs="Arial"/>
                <w:b/>
                <w:sz w:val="18"/>
                <w:szCs w:val="18"/>
              </w:rPr>
            </w:pPr>
            <w:r>
              <w:rPr>
                <w:rFonts w:ascii="Arial" w:hAnsi="Arial" w:cs="Arial"/>
                <w:b/>
                <w:sz w:val="18"/>
                <w:szCs w:val="18"/>
              </w:rPr>
              <w:t>E-mail</w:t>
            </w:r>
          </w:p>
        </w:tc>
        <w:tc>
          <w:tcPr>
            <w:tcW w:w="1858" w:type="dxa"/>
          </w:tcPr>
          <w:p>
            <w:pPr>
              <w:spacing w:before="120" w:after="120"/>
              <w:jc w:val="both"/>
              <w:rPr>
                <w:rFonts w:ascii="Arial" w:hAnsi="Arial" w:cs="Arial"/>
                <w:b/>
                <w:sz w:val="18"/>
                <w:szCs w:val="18"/>
              </w:rPr>
            </w:pPr>
            <w:r>
              <w:rPr>
                <w:rFonts w:ascii="Arial" w:hAnsi="Arial" w:cs="Arial"/>
                <w:b/>
                <w:sz w:val="18"/>
                <w:szCs w:val="18"/>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pPr>
              <w:spacing w:before="120" w:after="120"/>
              <w:jc w:val="both"/>
              <w:rPr>
                <w:rFonts w:ascii="Arial" w:hAnsi="Arial" w:cs="Arial"/>
                <w:b/>
                <w:sz w:val="18"/>
                <w:szCs w:val="18"/>
              </w:rPr>
            </w:pPr>
            <w:r>
              <w:rPr>
                <w:rFonts w:ascii="Arial" w:hAnsi="Arial" w:cs="Arial"/>
                <w:b/>
                <w:sz w:val="18"/>
                <w:szCs w:val="18"/>
              </w:rPr>
              <w:t>Rubrica</w:t>
            </w:r>
          </w:p>
          <w:p>
            <w:pPr>
              <w:spacing w:before="120" w:after="120"/>
              <w:jc w:val="both"/>
              <w:rPr>
                <w:rFonts w:ascii="Arial" w:hAnsi="Arial" w:cs="Arial"/>
                <w:b/>
                <w:sz w:val="18"/>
                <w:szCs w:val="18"/>
              </w:rPr>
            </w:pPr>
          </w:p>
          <w:p>
            <w:pPr>
              <w:spacing w:before="120" w:after="120"/>
              <w:jc w:val="both"/>
              <w:rPr>
                <w:rFonts w:ascii="Arial" w:hAnsi="Arial" w:cs="Arial"/>
                <w:b/>
                <w:sz w:val="18"/>
                <w:szCs w:val="18"/>
              </w:rPr>
            </w:pPr>
          </w:p>
        </w:tc>
      </w:tr>
    </w:tbl>
    <w:p>
      <w:pPr>
        <w:pStyle w:val="144"/>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lang w:val="pt-BR"/>
        </w:rPr>
        <w:t>011/2019</w:t>
      </w:r>
      <w:r>
        <w:rPr>
          <w:rFonts w:ascii="Arial" w:hAnsi="Arial" w:cs="Arial"/>
          <w:b/>
          <w:szCs w:val="24"/>
        </w:rPr>
        <w:t xml:space="preserve"> </w:t>
      </w:r>
    </w:p>
    <w:p>
      <w:pPr>
        <w:pStyle w:val="345"/>
        <w:pBdr>
          <w:bottom w:val="single" w:color="auto" w:sz="4" w:space="1"/>
        </w:pBdr>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260/2019</w:t>
      </w:r>
    </w:p>
    <w:p>
      <w:bookmarkStart w:id="3" w:name="_Toc380557811"/>
    </w:p>
    <w:p>
      <w:pPr>
        <w:pStyle w:val="143"/>
      </w:pPr>
      <w:bookmarkStart w:id="4" w:name="_Toc514666328"/>
      <w:r>
        <w:t>PREÂMBULO</w:t>
      </w:r>
      <w:bookmarkEnd w:id="3"/>
      <w:bookmarkEnd w:id="4"/>
    </w:p>
    <w:p>
      <w:pPr>
        <w:pStyle w:val="346"/>
      </w:pPr>
      <w:r>
        <w:t xml:space="preserve">O Município de Primavera do Leste por intermédio da </w:t>
      </w:r>
      <w:r>
        <w:rPr>
          <w:bCs/>
          <w:i/>
        </w:rPr>
        <w:t xml:space="preserve">Secretaria Municipal de </w:t>
      </w:r>
      <w:r>
        <w:rPr>
          <w:rFonts w:hint="default"/>
          <w:bCs/>
          <w:i/>
          <w:lang w:val="pt-BR"/>
        </w:rPr>
        <w:t xml:space="preserve">Educação </w:t>
      </w:r>
      <w:r>
        <w:t xml:space="preserve">através da Comissão Permanente de Licitação, designada pela PORTARIA N° </w:t>
      </w:r>
      <w:r>
        <w:rPr>
          <w:rFonts w:hint="default"/>
          <w:lang w:val="pt-BR"/>
        </w:rPr>
        <w:t>633/19</w:t>
      </w:r>
      <w:r>
        <w:t xml:space="preserve"> de </w:t>
      </w:r>
      <w:r>
        <w:rPr>
          <w:rFonts w:hint="default"/>
          <w:lang w:val="pt-BR"/>
        </w:rPr>
        <w:t>20</w:t>
      </w:r>
      <w:r>
        <w:t xml:space="preserve"> de agosto de 2019, torna público para conhecimento dos interessados, que, na data, horário e local abaixo indicado, realizará licitação na modalidade TOMADA DE PREÇO,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rFonts w:hint="default"/>
          <w:bCs/>
          <w:lang w:val="pt-BR"/>
        </w:rPr>
        <w:t>EDUCAÇÃO</w:t>
      </w:r>
      <w:r>
        <w:t xml:space="preserve"> conforme consta no Processo Administrativo nº </w:t>
      </w:r>
      <w:r>
        <w:rPr>
          <w:lang w:val="pt-BR"/>
        </w:rPr>
        <w:t>260/2019</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27/11</w:t>
      </w:r>
      <w:r>
        <w:rPr>
          <w:rFonts w:ascii="Arial" w:hAnsi="Arial" w:cs="Arial"/>
          <w:b/>
          <w:bCs/>
          <w:sz w:val="22"/>
          <w:szCs w:val="22"/>
        </w:rPr>
        <w:t>/2019;</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:00 Horas (Fuso horário de Cuiabá/MT)</w:t>
      </w:r>
      <w:r>
        <w:rPr>
          <w:rFonts w:ascii="Arial" w:hAnsi="Arial" w:cs="Arial"/>
          <w:bCs/>
          <w:sz w:val="22"/>
          <w:szCs w:val="22"/>
        </w:rPr>
        <w:t>;</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jc w:val="both"/>
        <w:rPr>
          <w:b/>
        </w:rPr>
      </w:pPr>
    </w:p>
    <w:p>
      <w:pPr>
        <w:jc w:val="both"/>
        <w:rPr>
          <w:sz w:val="22"/>
          <w:szCs w:val="22"/>
        </w:rPr>
      </w:pPr>
      <w:r>
        <w:rPr>
          <w:rFonts w:hint="default" w:ascii="Arial" w:hAnsi="Arial" w:cs="Arial"/>
          <w:b/>
          <w:sz w:val="22"/>
          <w:szCs w:val="22"/>
        </w:rPr>
        <w:t>4.1.</w:t>
      </w:r>
      <w:r>
        <w:rPr>
          <w:rFonts w:hint="default" w:ascii="Arial" w:hAnsi="Arial" w:cs="Arial"/>
          <w:sz w:val="22"/>
          <w:szCs w:val="22"/>
        </w:rPr>
        <w:t xml:space="preserve"> </w:t>
      </w: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18"/>
                <w:szCs w:val="18"/>
                <w:lang w:val="pt-BR"/>
              </w:rPr>
            </w:pP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w:t>
            </w:r>
            <w:r>
              <w:rPr>
                <w:rFonts w:hint="default" w:ascii="Arial" w:hAnsi="Arial" w:cs="Arial"/>
                <w:sz w:val="22"/>
                <w:szCs w:val="22"/>
                <w:lang w:val="pt-BR"/>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hint="default" w:ascii="Arial" w:hAnsi="Arial" w:cs="Arial"/>
                <w:color w:val="FF0000"/>
                <w:sz w:val="22"/>
                <w:szCs w:val="22"/>
                <w:lang w:val="pt-BR"/>
              </w:rPr>
            </w:pPr>
            <w:r>
              <w:rPr>
                <w:rFonts w:ascii="Arial" w:hAnsi="Arial" w:cs="Arial"/>
                <w:sz w:val="22"/>
                <w:szCs w:val="22"/>
              </w:rPr>
              <w:t>R$</w:t>
            </w:r>
            <w:r>
              <w:rPr>
                <w:rFonts w:hint="default" w:ascii="Arial" w:hAnsi="Arial" w:cs="Arial"/>
                <w:sz w:val="22"/>
                <w:szCs w:val="22"/>
                <w:highlight w:val="none"/>
                <w:lang w:val="pt-BR"/>
              </w:rPr>
              <w:t xml:space="preserve"> 237.068,10</w:t>
            </w:r>
          </w:p>
        </w:tc>
      </w:tr>
    </w:tbl>
    <w:p>
      <w:pPr>
        <w:pStyle w:val="346"/>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rPr>
          <w:rFonts w:eastAsia="Calibri"/>
        </w:rPr>
      </w:pPr>
      <w:bookmarkStart w:id="12" w:name="_Toc514666333"/>
      <w:bookmarkStart w:id="13" w:name="_Toc486325249"/>
      <w:r>
        <w:rPr>
          <w:b/>
        </w:rPr>
        <w:t>5.1.</w:t>
      </w:r>
      <w:r>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rPr>
          <w:rFonts w:eastAsia="Calibri"/>
        </w:rPr>
      </w:pPr>
      <w:r>
        <w:rPr>
          <w:b/>
        </w:rPr>
        <w:t>5.2.</w:t>
      </w:r>
      <w:r>
        <w:t xml:space="preserve"> Esta Administração possui o cadastramento de licitantes, Certidão de Registro Cadastral – CRC;</w:t>
      </w:r>
    </w:p>
    <w:p>
      <w:pPr>
        <w:pStyle w:val="346"/>
        <w:rPr>
          <w:rFonts w:eastAsia="Calibri"/>
        </w:rPr>
      </w:pPr>
      <w:r>
        <w:rPr>
          <w:b/>
        </w:rPr>
        <w:t>5.3.</w:t>
      </w:r>
      <w:r>
        <w:t xml:space="preserve"> Os licitantes que não se encontrarem cadastrados na Prefeitura </w:t>
      </w:r>
      <w:r>
        <w:rPr>
          <w:lang w:val="pt-BR"/>
        </w:rPr>
        <w:t>Municipal</w:t>
      </w:r>
      <w:r>
        <w:t xml:space="preserve"> de Primavera do Leste, ou que se encontrem com os seus registros vencidos ou não válidos, e quiserem participar deste certame utilizando-se daqueles cadastros para fins de habilitação, deverão providenciar o cadastro ou a sua atualização/revalidação, </w:t>
      </w:r>
      <w:r>
        <w:rPr>
          <w:u w:val="single"/>
        </w:rPr>
        <w:t xml:space="preserve">no mínimo, em </w:t>
      </w:r>
      <w:r>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pPr>
        <w:pStyle w:val="346"/>
        <w:rPr>
          <w:rFonts w:eastAsia="Calibri"/>
        </w:rPr>
      </w:pPr>
      <w:r>
        <w:rPr>
          <w:b/>
        </w:rPr>
        <w:t>5.4.</w:t>
      </w:r>
      <w:r>
        <w:t xml:space="preserve"> A empresa interessada em participar poderá enviar sua proposta ou encaminhar a mesma por meio de seu representante legal;</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pPr>
      <w:r>
        <w:rPr>
          <w:b/>
        </w:rPr>
        <w:t>5.5</w:t>
      </w:r>
      <w:r>
        <w:t>. As empresas deverão comprovar que possui todos os documentos de habilitação requeridos no Capítulo “DA HABILITAÇÃO”;</w:t>
      </w:r>
    </w:p>
    <w:p>
      <w:pPr>
        <w:pStyle w:val="346"/>
      </w:pPr>
      <w:r>
        <w:rPr>
          <w:b/>
        </w:rPr>
        <w:t>5.6.</w:t>
      </w:r>
      <w:r>
        <w:t xml:space="preserve"> Será permitida a participação de empresas em regime de consórcio e deverão obedecer às seguintes regras:</w:t>
      </w:r>
    </w:p>
    <w:p>
      <w:pPr>
        <w:pStyle w:val="347"/>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spacing w:before="100" w:beforeAutospacing="1" w:after="100" w:afterAutospacing="1"/>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spacing w:before="100" w:beforeAutospacing="1" w:after="100" w:afterAutospacing="1"/>
        <w:ind w:left="567"/>
        <w:rPr>
          <w:b w:val="0"/>
        </w:rPr>
      </w:pPr>
      <w:r>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w:t>
      </w:r>
      <w:r>
        <w:rPr>
          <w:rFonts w:hint="default"/>
          <w:b w:val="0"/>
          <w:lang w:val="pt-BR"/>
        </w:rPr>
        <w:t xml:space="preserve"> EDUCAÇÃO</w:t>
      </w:r>
      <w:r>
        <w:rPr>
          <w:b w:val="0"/>
        </w:rPr>
        <w:t xml:space="preserve"> até o recebimento definitivo do objeto que vier a ser contratado;</w:t>
      </w:r>
    </w:p>
    <w:p>
      <w:pPr>
        <w:pStyle w:val="348"/>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pPr>
        <w:pStyle w:val="348"/>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pPr>
        <w:pStyle w:val="348"/>
        <w:spacing w:before="100" w:beforeAutospacing="1" w:after="100" w:afterAutospacing="1"/>
        <w:ind w:left="567"/>
        <w:rPr>
          <w:b w:val="0"/>
        </w:rPr>
      </w:pPr>
      <w:r>
        <w:t xml:space="preserve">5.6.1.6. </w:t>
      </w:r>
      <w:r>
        <w:rPr>
          <w:b w:val="0"/>
        </w:rPr>
        <w:t>Atender, na íntegra, às disposições do artigo 33 da Lei nº 8.666/93;</w:t>
      </w:r>
    </w:p>
    <w:p>
      <w:pPr>
        <w:pStyle w:val="348"/>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pPr>
        <w:pStyle w:val="348"/>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pPr>
        <w:pStyle w:val="346"/>
      </w:pPr>
      <w:r>
        <w:rPr>
          <w:b/>
        </w:rPr>
        <w:t>5.7.</w:t>
      </w:r>
      <w:r>
        <w:t xml:space="preserve"> Não serão admitidas nesta licitação as participações de Pessoas Jurídicas enquadradas em quaisquer das hipóteses a seguir elencadas:</w:t>
      </w:r>
    </w:p>
    <w:p>
      <w:pPr>
        <w:pStyle w:val="346"/>
      </w:pPr>
      <w:r>
        <w:rPr>
          <w:b/>
        </w:rPr>
        <w:t>5.7.1.</w:t>
      </w:r>
      <w:r>
        <w:t xml:space="preserve"> Interessados proibidos de participar de licitações e celebrar contratos administrativos, na forma da legislação vigente;</w:t>
      </w:r>
    </w:p>
    <w:p>
      <w:pPr>
        <w:pStyle w:val="346"/>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pPr>
      <w:r>
        <w:rPr>
          <w:b/>
        </w:rPr>
        <w:t>5.7.3</w:t>
      </w:r>
      <w:r>
        <w:t>. Entidades estrangeiras que não tenham representação legal no Brasil com poderes expressos para receber citação e responder administrativa ou judicialmente;</w:t>
      </w:r>
    </w:p>
    <w:p>
      <w:pPr>
        <w:pStyle w:val="346"/>
      </w:pPr>
      <w:r>
        <w:rPr>
          <w:b/>
          <w:bCs/>
        </w:rPr>
        <w:t>5.</w:t>
      </w:r>
      <w:r>
        <w:rPr>
          <w:b/>
        </w:rPr>
        <w:t>7.4.</w:t>
      </w:r>
      <w:r>
        <w:t xml:space="preserve"> Que se encontrem sob falência, recuperação judicial, cujo plano de recuperação não tenha sido aprovado pelo Poder Judiciário, concurso de credores, dissolução ou liquidação;</w:t>
      </w:r>
    </w:p>
    <w:p>
      <w:pPr>
        <w:pStyle w:val="346"/>
      </w:pPr>
      <w:r>
        <w:rPr>
          <w:b/>
          <w:bCs/>
        </w:rPr>
        <w:t>5.</w:t>
      </w:r>
      <w:r>
        <w:rPr>
          <w:b/>
        </w:rPr>
        <w:t>7.5.</w:t>
      </w:r>
      <w:r>
        <w:t xml:space="preserve"> O autor do projeto, básico ou executivo, pessoa física ou jurídica;</w:t>
      </w:r>
    </w:p>
    <w:p>
      <w:pPr>
        <w:pStyle w:val="346"/>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pPr>
      <w:r>
        <w:rPr>
          <w:b/>
          <w:bCs/>
        </w:rPr>
        <w:t>5.7</w:t>
      </w:r>
      <w:r>
        <w:rPr>
          <w:b/>
        </w:rPr>
        <w:t>.7.</w:t>
      </w:r>
      <w:r>
        <w:t xml:space="preserve">  Servidor ou dirigente deste Município ou responsável pela licitação; </w:t>
      </w:r>
    </w:p>
    <w:p>
      <w:pPr>
        <w:pStyle w:val="347"/>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rPr>
          <w:b w:val="0"/>
        </w:rPr>
      </w:pPr>
      <w:r>
        <w:t xml:space="preserve">5.7.9. </w:t>
      </w:r>
      <w:r>
        <w:rPr>
          <w:b w:val="0"/>
        </w:rPr>
        <w:t>Que não tenham ramo de atividade pertinente ou compatível ao objeto licitado inscrito no contrato social;</w:t>
      </w:r>
    </w:p>
    <w:p>
      <w:pPr>
        <w:pStyle w:val="347"/>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347"/>
        <w:rPr>
          <w:b w:val="0"/>
        </w:rPr>
      </w:pPr>
      <w:r>
        <w:t xml:space="preserve">5.7.11. </w:t>
      </w:r>
      <w:r>
        <w:rPr>
          <w:b w:val="0"/>
        </w:rPr>
        <w:t>Cujo dirigente participe na condição de acionista com poder de mando, cotista ou sócio de outra licitante, também participante da presente licitação;</w:t>
      </w:r>
    </w:p>
    <w:p>
      <w:pPr>
        <w:pStyle w:val="347"/>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rPr>
          <w:b w:val="0"/>
        </w:rPr>
      </w:pPr>
      <w:r>
        <w:t xml:space="preserve">5.7.13. </w:t>
      </w:r>
      <w:r>
        <w:rPr>
          <w:b w:val="0"/>
        </w:rPr>
        <w:t>A microempresa ou empresa de pequeno porte que se encontre em algumas das situações do §4º e incisos do art. 3º da Lei Complementar nº 123/2006, onde assim ressalta:</w:t>
      </w:r>
    </w:p>
    <w:p>
      <w:pPr>
        <w:pStyle w:val="348"/>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Resultante ou remanescente de cisão ou qualquer outra forma de desmembramento de pessoa jurídica que tenha ocorrido em um dos 5 (cinco) anos-calendário anteriores;</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pPr>
        <w:pStyle w:val="84"/>
        <w:widowControl w:val="0"/>
        <w:spacing w:before="100" w:beforeAutospacing="1" w:after="100" w:afterAutospacing="1"/>
        <w:ind w:left="0"/>
        <w:jc w:val="both"/>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spacing w:before="0"/>
      </w:pPr>
      <w:r>
        <w:t>DOS ESCLARECIMENTOS E DA IMPUGNAÇÃO DO EDITAL</w:t>
      </w:r>
      <w:bookmarkEnd w:id="12"/>
      <w:bookmarkEnd w:id="13"/>
    </w:p>
    <w:p>
      <w:pPr>
        <w:pStyle w:val="346"/>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Rua Maringá n°444 – Centro – Cep.: 78850-000; das 07hs às 11hs das 13hs ás 17:00hs (horário local),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pPr>
      <w:r>
        <w:rPr>
          <w:b/>
        </w:rPr>
        <w:t>6.3.</w:t>
      </w:r>
      <w:r>
        <w:t xml:space="preserve"> A impugnação feita tempestivamente pela licitante não a impedirá de participar do processo licitatório até o trânsito em julgado da decisão a ela pertinente;</w:t>
      </w:r>
    </w:p>
    <w:p>
      <w:pPr>
        <w:pStyle w:val="346"/>
      </w:pPr>
      <w:r>
        <w:rPr>
          <w:b/>
        </w:rPr>
        <w:t>6.4.</w:t>
      </w:r>
      <w:r>
        <w:t xml:space="preserve"> Se procedente e acolhida à petição, os vícios do Edital serão sanados e nova data será designada para a realização do certame;</w:t>
      </w:r>
    </w:p>
    <w:p>
      <w:pPr>
        <w:pStyle w:val="347"/>
        <w:rPr>
          <w:b w:val="0"/>
        </w:rPr>
      </w:pPr>
      <w:r>
        <w:t xml:space="preserve">6.4.1. </w:t>
      </w:r>
      <w:r>
        <w:rPr>
          <w:b w:val="0"/>
        </w:rPr>
        <w:t>Na hipótese da impugnação ser rejeitada, ficarão mantidas as condições originalmente previstas neste edital;</w:t>
      </w:r>
    </w:p>
    <w:p>
      <w:pPr>
        <w:pStyle w:val="346"/>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pPr>
      <w:r>
        <w:rPr>
          <w:b/>
        </w:rPr>
        <w:t>6.6.</w:t>
      </w:r>
      <w:r>
        <w:t xml:space="preserve"> Os casos omissos à presente TOMADA DE PREÇO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tabs>
          <w:tab w:val="left" w:pos="284"/>
          <w:tab w:val="clear" w:pos="0"/>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pPr>
      <w:r>
        <w:rPr>
          <w:b/>
        </w:rPr>
        <w:t>7.2</w:t>
      </w:r>
      <w:r>
        <w:t>. Cada credenciado poderá representar apenas uma empresa licitante;</w:t>
      </w:r>
    </w:p>
    <w:p>
      <w:pPr>
        <w:pStyle w:val="346"/>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pPr>
        <w:pStyle w:val="347"/>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pPr>
        <w:pStyle w:val="346"/>
      </w:pPr>
      <w:r>
        <w:rPr>
          <w:b/>
        </w:rPr>
        <w:t>7.5.</w:t>
      </w:r>
      <w:r>
        <w:t xml:space="preserve"> A Microempresa e Empresa de Pequeno Porte deverão observar as normas descritas no “Capítulo 8” do presente edital;</w:t>
      </w:r>
    </w:p>
    <w:p>
      <w:pPr>
        <w:pStyle w:val="346"/>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346"/>
      </w:pP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spacing w:before="0" w:beforeAutospacing="0" w:after="120" w:afterAutospacing="0" w:line="240" w:lineRule="auto"/>
      </w:pPr>
      <w:r>
        <w:rPr>
          <w:b/>
        </w:rPr>
        <w:t>8.1.</w:t>
      </w:r>
      <w:r>
        <w:t xml:space="preserve"> A microempresa e empresa de pequeno porte que quiserem usufruir dos benefícios concedidos pela Lei Complementar Federal n° 123/2006, deverão apresentar no Ato do Credenciamento: </w:t>
      </w:r>
    </w:p>
    <w:p>
      <w:pPr>
        <w:pStyle w:val="346"/>
        <w:spacing w:before="0" w:beforeAutospacing="0" w:after="120" w:afterAutospacing="0" w:line="240" w:lineRule="auto"/>
      </w:pPr>
    </w:p>
    <w:p>
      <w:pPr>
        <w:pStyle w:val="371"/>
        <w:widowControl w:val="0"/>
        <w:numPr>
          <w:ilvl w:val="0"/>
          <w:numId w:val="0"/>
        </w:numPr>
        <w:tabs>
          <w:tab w:val="left" w:pos="284"/>
          <w:tab w:val="left" w:pos="567"/>
          <w:tab w:val="left" w:pos="1985"/>
        </w:tabs>
        <w:spacing w:before="0" w:line="240" w:lineRule="auto"/>
        <w:ind w:left="284"/>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spacing w:before="0" w:beforeAutospacing="0" w:after="120" w:afterAutospacing="0" w:line="240" w:lineRule="auto"/>
      </w:pPr>
      <w:r>
        <w:t>8.1.1.1. Deverá apresentar ainda:</w:t>
      </w:r>
    </w:p>
    <w:p>
      <w:pPr>
        <w:pStyle w:val="348"/>
        <w:spacing w:before="0" w:after="120" w:line="240" w:lineRule="auto"/>
        <w:ind w:left="425"/>
      </w:pPr>
      <w:r>
        <w:t xml:space="preserve">a.1). </w:t>
      </w:r>
      <w:r>
        <w:rPr>
          <w:b w:val="0"/>
        </w:rPr>
        <w:t>Quando</w:t>
      </w:r>
      <w:r>
        <w:rPr>
          <w:u w:val="single"/>
        </w:rPr>
        <w:t xml:space="preserve"> optante</w:t>
      </w:r>
      <w:r>
        <w:t xml:space="preserve"> </w:t>
      </w:r>
      <w:r>
        <w:rPr>
          <w:b w:val="0"/>
        </w:rPr>
        <w:t>pelo</w:t>
      </w:r>
      <w:r>
        <w:t xml:space="preserve"> SIMPLES NACIONAL: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emitida a no máximo 90 (noventa) dias.</w:t>
      </w:r>
    </w:p>
    <w:p>
      <w:pPr>
        <w:pStyle w:val="76"/>
        <w:spacing w:after="120" w:line="240" w:lineRule="auto"/>
        <w:ind w:left="425"/>
        <w:jc w:val="both"/>
        <w:rPr>
          <w:rFonts w:ascii="Arial" w:hAnsi="Arial" w:cs="Arial"/>
          <w:color w:val="auto"/>
          <w:sz w:val="22"/>
          <w:szCs w:val="22"/>
          <w:lang w:val="pt-BR"/>
        </w:rPr>
      </w:pPr>
    </w:p>
    <w:p>
      <w:pPr>
        <w:pStyle w:val="348"/>
        <w:spacing w:before="0" w:after="120" w:line="240" w:lineRule="auto"/>
        <w:ind w:left="425"/>
      </w:pPr>
      <w:r>
        <w:t xml:space="preserve">a.2) </w:t>
      </w:r>
      <w:r>
        <w:rPr>
          <w:b w:val="0"/>
        </w:rPr>
        <w:t>Quando</w:t>
      </w:r>
      <w:r>
        <w:t xml:space="preserve"> </w:t>
      </w:r>
      <w:r>
        <w:rPr>
          <w:u w:val="single"/>
        </w:rPr>
        <w:t>não optante</w:t>
      </w:r>
      <w:r>
        <w:t xml:space="preserve"> </w:t>
      </w:r>
      <w:r>
        <w:rPr>
          <w:b w:val="0"/>
        </w:rPr>
        <w:t>pelo</w:t>
      </w:r>
      <w:r>
        <w:t xml:space="preserve"> SIMPLES NACIONAL:</w:t>
      </w:r>
    </w:p>
    <w:p>
      <w:pPr>
        <w:spacing w:after="120" w:line="240" w:lineRule="auto"/>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spacing w:after="120" w:line="240" w:lineRule="auto"/>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pPr>
        <w:pStyle w:val="76"/>
        <w:spacing w:after="120" w:line="240" w:lineRule="auto"/>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w:t>
      </w:r>
      <w:r>
        <w:rPr>
          <w:rFonts w:ascii="Arial" w:hAnsi="Arial" w:cs="Arial"/>
          <w:color w:val="auto"/>
          <w:sz w:val="22"/>
          <w:szCs w:val="22"/>
          <w:lang w:val="pt-BR"/>
        </w:rPr>
        <w:t>emitida a no máximo 90 (noventa) dias.</w:t>
      </w:r>
    </w:p>
    <w:p>
      <w:pPr>
        <w:pStyle w:val="346"/>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346"/>
      </w:pPr>
      <w:r>
        <w:rPr>
          <w:b/>
        </w:rPr>
        <w:t>8.3.</w:t>
      </w:r>
      <w:r>
        <w:t xml:space="preserve"> No caso de microempresa e empresa de pequeno porte que, nos termos da LC 123/2006, possuir </w:t>
      </w:r>
      <w:r>
        <w:rPr>
          <w:b/>
        </w:rPr>
        <w:t>alguma restrição</w:t>
      </w:r>
      <w:r>
        <w:t xml:space="preserve"> na documentação referente à regularidade fiscal, esta </w:t>
      </w:r>
      <w:r>
        <w:rPr>
          <w:u w:val="single"/>
        </w:rPr>
        <w:t>deverá ser</w:t>
      </w:r>
      <w:r>
        <w:t xml:space="preserve"> mencionada, como ressalva, </w:t>
      </w:r>
      <w:r>
        <w:rPr>
          <w:b/>
        </w:rPr>
        <w:t>na declaração de requerimento de benefício. (Anexo VIII);</w:t>
      </w:r>
    </w:p>
    <w:p>
      <w:pPr>
        <w:pStyle w:val="346"/>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346"/>
        <w:rPr>
          <w:rStyle w:val="379"/>
          <w:color w:val="auto"/>
          <w:sz w:val="22"/>
        </w:rPr>
      </w:pPr>
      <w:r>
        <w:rPr>
          <w:b/>
        </w:rPr>
        <w:t>8.5.</w:t>
      </w:r>
      <w:r>
        <w:t xml:space="preserve"> </w:t>
      </w:r>
      <w:r>
        <w:rPr>
          <w:rStyle w:val="379"/>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pPr>
        <w:pStyle w:val="346"/>
        <w:rPr>
          <w:rStyle w:val="379"/>
          <w:color w:val="auto"/>
          <w:sz w:val="22"/>
        </w:rPr>
      </w:pPr>
      <w:r>
        <w:rPr>
          <w:rStyle w:val="379"/>
          <w:b/>
          <w:color w:val="auto"/>
          <w:sz w:val="22"/>
        </w:rPr>
        <w:t>8.6.</w:t>
      </w:r>
      <w:r>
        <w:rPr>
          <w:rStyle w:val="379"/>
          <w:color w:val="auto"/>
          <w:sz w:val="22"/>
        </w:rPr>
        <w:t xml:space="preserve"> A comissão poderá realizar diligências para verificar a veracidade das declarações.</w:t>
      </w:r>
    </w:p>
    <w:p>
      <w:pPr>
        <w:pStyle w:val="346"/>
      </w:pPr>
    </w:p>
    <w:p>
      <w:pPr>
        <w:pStyle w:val="143"/>
      </w:pPr>
      <w:bookmarkStart w:id="19" w:name="_Toc514666336"/>
      <w:r>
        <w:t>DO RECEBIMENTO E ABERTURA DOS ENVELOPES</w:t>
      </w:r>
      <w:bookmarkEnd w:id="19"/>
    </w:p>
    <w:p>
      <w:pPr>
        <w:pStyle w:val="346"/>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pPr>
      <w:r>
        <w:rPr>
          <w:b/>
        </w:rPr>
        <w:t>9.2.</w:t>
      </w:r>
      <w:r>
        <w:t xml:space="preserve"> Declarada aberta à sessão pelo (a)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ENVELOPE 01 - DOCUMENTOS DE HABILITAÇÃO</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011/2019</w:t>
            </w:r>
            <w:r>
              <w:rPr>
                <w:rFonts w:ascii="Arial" w:hAnsi="Arial" w:cs="Arial"/>
                <w:b/>
                <w:bCs/>
                <w:sz w:val="20"/>
                <w:szCs w:val="20"/>
              </w:rPr>
              <w:t xml:space="preserve"> PROCESSO Nº </w:t>
            </w:r>
            <w:r>
              <w:rPr>
                <w:rFonts w:ascii="Arial" w:hAnsi="Arial" w:cs="Arial"/>
                <w:b/>
                <w:bCs/>
                <w:sz w:val="20"/>
                <w:szCs w:val="20"/>
                <w:lang w:val="pt-BR"/>
              </w:rPr>
              <w:t>260/2019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outlineLvl w:val="0"/>
              <w:rPr>
                <w:b/>
                <w:bCs/>
              </w:rPr>
            </w:pPr>
            <w:r>
              <w:rPr>
                <w:rFonts w:ascii="Arial" w:hAnsi="Arial" w:cs="Arial"/>
                <w:b/>
                <w:bCs/>
                <w:sz w:val="20"/>
                <w:szCs w:val="20"/>
              </w:rPr>
              <w:t>DATA/HORA:</w:t>
            </w:r>
            <w:r>
              <w:rPr>
                <w:rFonts w:hint="default" w:ascii="Arial" w:hAnsi="Arial" w:cs="Arial"/>
                <w:b/>
                <w:bCs/>
                <w:sz w:val="20"/>
                <w:szCs w:val="20"/>
                <w:lang w:val="pt-BR"/>
              </w:rPr>
              <w:t>27/11/201</w:t>
            </w:r>
            <w:r>
              <w:rPr>
                <w:rFonts w:ascii="Arial" w:hAnsi="Arial" w:cs="Arial"/>
                <w:b/>
                <w:bCs/>
                <w:sz w:val="20"/>
                <w:szCs w:val="20"/>
              </w:rPr>
              <w:t xml:space="preserve">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p>
    <w:tbl>
      <w:tblPr>
        <w:tblStyle w:val="55"/>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jc w:val="both"/>
              <w:outlineLvl w:val="0"/>
              <w:rPr>
                <w:rFonts w:ascii="Arial" w:hAnsi="Arial" w:cs="Arial"/>
                <w:b/>
                <w:bCs/>
                <w:sz w:val="20"/>
                <w:szCs w:val="20"/>
              </w:rPr>
            </w:pPr>
            <w:r>
              <w:rPr>
                <w:rFonts w:ascii="Arial" w:hAnsi="Arial" w:cs="Arial"/>
                <w:b/>
                <w:bCs/>
                <w:sz w:val="20"/>
                <w:szCs w:val="20"/>
              </w:rPr>
              <w:t>ENVELOPE 02 - PROPOSTA DE PREÇOS</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011/2019</w:t>
            </w:r>
            <w:r>
              <w:rPr>
                <w:rFonts w:ascii="Arial" w:hAnsi="Arial" w:cs="Arial"/>
                <w:b/>
                <w:bCs/>
                <w:sz w:val="20"/>
                <w:szCs w:val="20"/>
              </w:rPr>
              <w:t xml:space="preserve"> PROCESSO Nº </w:t>
            </w:r>
            <w:r>
              <w:rPr>
                <w:rFonts w:ascii="Arial" w:hAnsi="Arial" w:cs="Arial"/>
                <w:b/>
                <w:bCs/>
                <w:sz w:val="20"/>
                <w:szCs w:val="20"/>
                <w:lang w:val="pt-BR"/>
              </w:rPr>
              <w:t>260/2019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jc w:val="both"/>
              <w:rPr>
                <w:b/>
                <w:bCs/>
              </w:rPr>
            </w:pPr>
            <w:r>
              <w:rPr>
                <w:rFonts w:ascii="Arial" w:hAnsi="Arial" w:cs="Arial"/>
                <w:b/>
                <w:bCs/>
                <w:sz w:val="20"/>
                <w:szCs w:val="20"/>
              </w:rPr>
              <w:t xml:space="preserve">DATA/HORA: </w:t>
            </w:r>
            <w:r>
              <w:rPr>
                <w:rFonts w:hint="default" w:ascii="Arial" w:hAnsi="Arial" w:cs="Arial"/>
                <w:b/>
                <w:bCs/>
                <w:sz w:val="20"/>
                <w:szCs w:val="20"/>
                <w:lang w:val="pt-BR"/>
              </w:rPr>
              <w:t>27/11</w:t>
            </w:r>
            <w:r>
              <w:rPr>
                <w:rFonts w:ascii="Arial" w:hAnsi="Arial" w:cs="Arial"/>
                <w:b/>
                <w:bCs/>
                <w:sz w:val="20"/>
                <w:szCs w:val="20"/>
              </w:rPr>
              <w:t xml:space="preserve">/2019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r>
        <w:rPr>
          <w:b/>
        </w:rPr>
        <w:t>9.4.</w:t>
      </w:r>
      <w:r>
        <w:t xml:space="preserve"> Inicialmente, será aberto o </w:t>
      </w:r>
      <w:r>
        <w:rPr>
          <w:u w:val="single"/>
        </w:rPr>
        <w:t>ENVELOPE 01</w:t>
      </w:r>
      <w:r>
        <w:t xml:space="preserve"> e, após, o </w:t>
      </w:r>
      <w:r>
        <w:rPr>
          <w:u w:val="single"/>
        </w:rPr>
        <w:t>ENVELOPE 02.</w:t>
      </w:r>
    </w:p>
    <w:p>
      <w:pPr>
        <w:pStyle w:val="346"/>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pPr>
        <w:pStyle w:val="346"/>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consularizado.</w:t>
      </w:r>
    </w:p>
    <w:p>
      <w:pPr>
        <w:pStyle w:val="346"/>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color w:val="000000"/>
          <w:u w:val="single"/>
        </w:rPr>
        <w:t>.</w:t>
      </w:r>
    </w:p>
    <w:p>
      <w:pPr>
        <w:pStyle w:val="346"/>
        <w:rPr>
          <w:color w:val="000000"/>
          <w:u w:val="single"/>
        </w:rPr>
      </w:pPr>
    </w:p>
    <w:p>
      <w:pPr>
        <w:pStyle w:val="143"/>
      </w:pPr>
      <w:bookmarkStart w:id="20" w:name="_Toc380557819"/>
      <w:bookmarkStart w:id="21" w:name="_Toc514666337"/>
      <w:r>
        <w:t xml:space="preserve">DA </w:t>
      </w:r>
      <w:bookmarkEnd w:id="20"/>
      <w:r>
        <w:t>HABILITAÇÃO</w:t>
      </w:r>
      <w:bookmarkEnd w:id="21"/>
    </w:p>
    <w:p>
      <w:pPr>
        <w:pStyle w:val="346"/>
      </w:pPr>
      <w:r>
        <w:rPr>
          <w:b/>
        </w:rPr>
        <w:t>10.1.</w:t>
      </w:r>
      <w:r>
        <w:t xml:space="preserve"> A fase de habilitação compreenderá análise dos documentos apresentados no “ENVELOPE 01 – DOCUMENTAÇÃO DE HABILITAÇÃO” de todas as licitantes;</w:t>
      </w:r>
    </w:p>
    <w:p>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Pr>
          <w:rFonts w:ascii="Arial" w:hAnsi="Arial" w:cs="Arial"/>
          <w:sz w:val="22"/>
          <w:szCs w:val="22"/>
          <w:u w:val="single"/>
        </w:rPr>
        <w:t xml:space="preserve">cadastramento </w:t>
      </w:r>
      <w:r>
        <w:rPr>
          <w:rFonts w:ascii="Arial" w:hAnsi="Arial" w:cs="Arial"/>
          <w:bCs/>
          <w:color w:val="000000"/>
          <w:sz w:val="22"/>
          <w:szCs w:val="22"/>
          <w:u w:val="single"/>
        </w:rPr>
        <w:t>regular no</w:t>
      </w:r>
      <w:r>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Pr>
          <w:rFonts w:hint="default" w:ascii="Arial" w:hAnsi="Arial" w:cs="Arial"/>
          <w:b/>
          <w:bCs/>
          <w:sz w:val="22"/>
          <w:szCs w:val="22"/>
          <w:lang w:val="pt-BR"/>
        </w:rPr>
        <w:t>22/11</w:t>
      </w:r>
      <w:r>
        <w:rPr>
          <w:rFonts w:ascii="Arial" w:hAnsi="Arial" w:cs="Arial"/>
          <w:b/>
          <w:bCs/>
          <w:sz w:val="22"/>
          <w:szCs w:val="22"/>
        </w:rPr>
        <w:t xml:space="preserve">/2019 às </w:t>
      </w:r>
      <w:r>
        <w:rPr>
          <w:rFonts w:hint="default" w:ascii="Arial" w:hAnsi="Arial" w:cs="Arial"/>
          <w:b/>
          <w:bCs/>
          <w:sz w:val="22"/>
          <w:szCs w:val="22"/>
          <w:lang w:val="pt-BR"/>
        </w:rPr>
        <w:t>08</w:t>
      </w:r>
      <w:r>
        <w:rPr>
          <w:rFonts w:ascii="Arial" w:hAnsi="Arial" w:cs="Arial"/>
          <w:b/>
          <w:bCs/>
          <w:sz w:val="22"/>
          <w:szCs w:val="22"/>
        </w:rPr>
        <w:t>:00 horas;</w:t>
      </w:r>
      <w:r>
        <w:rPr>
          <w:rFonts w:ascii="Arial" w:hAnsi="Arial" w:cs="Arial"/>
          <w:b/>
          <w:bCs/>
          <w:sz w:val="22"/>
          <w:szCs w:val="22"/>
          <w:u w:val="single"/>
        </w:rPr>
        <w:t xml:space="preserve"> </w:t>
      </w:r>
    </w:p>
    <w:p>
      <w:pPr>
        <w:pStyle w:val="346"/>
      </w:pPr>
      <w:r>
        <w:rPr>
          <w:b/>
        </w:rPr>
        <w:t>10.3.</w:t>
      </w:r>
      <w:r>
        <w:t xml:space="preserve"> Para fins de habilitação ao certame, às empresas deverão, sob pena de inabilitação apresentar no Envelope nº. 01 as seguintes documentações em plena validade:</w:t>
      </w:r>
    </w:p>
    <w:p>
      <w:pPr>
        <w:pStyle w:val="84"/>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r>
        <w:fldChar w:fldCharType="begin"/>
      </w:r>
      <w:r>
        <w:instrText xml:space="preserve"> HYPERLINK "http://primaveradoleste.mt.gov.br/editais.html" </w:instrText>
      </w:r>
      <w:r>
        <w:fldChar w:fldCharType="separate"/>
      </w:r>
      <w:r>
        <w:rPr>
          <w:rStyle w:val="53"/>
          <w:rFonts w:ascii="Arial" w:hAnsi="Arial" w:cs="Arial"/>
          <w:sz w:val="22"/>
          <w:szCs w:val="22"/>
        </w:rPr>
        <w:t>http://primaveradoleste.mt.gov.br/editais.html</w:t>
      </w:r>
      <w:r>
        <w:rPr>
          <w:rStyle w:val="53"/>
          <w:rFonts w:ascii="Arial" w:hAnsi="Arial" w:cs="Arial"/>
          <w:sz w:val="22"/>
          <w:szCs w:val="22"/>
        </w:rPr>
        <w:fldChar w:fldCharType="end"/>
      </w:r>
      <w:r>
        <w:rPr>
          <w:rFonts w:ascii="Arial" w:hAnsi="Arial" w:cs="Arial"/>
          <w:sz w:val="22"/>
          <w:szCs w:val="22"/>
        </w:rPr>
        <w:t xml:space="preserve"> ìcone Empresas – Editias e Licitações- </w:t>
      </w:r>
      <w:r>
        <w:rPr>
          <w:rFonts w:ascii="Arial" w:hAnsi="Arial" w:cs="Arial"/>
          <w:sz w:val="22"/>
          <w:szCs w:val="22"/>
          <w:shd w:val="clear" w:color="auto" w:fill="F8F8F8"/>
        </w:rPr>
        <w:t xml:space="preserve">Relação de Documentos para Cadastro de Fornecedores ou entrar em contato no e-mail </w:t>
      </w:r>
      <w:r>
        <w:fldChar w:fldCharType="begin"/>
      </w:r>
      <w:r>
        <w:instrText xml:space="preserve"> HYPERLINK "mailto:licita2@pva.mt.gov.br" </w:instrText>
      </w:r>
      <w:r>
        <w:fldChar w:fldCharType="separate"/>
      </w:r>
      <w:r>
        <w:rPr>
          <w:rStyle w:val="53"/>
          <w:rFonts w:ascii="Arial" w:hAnsi="Arial" w:cs="Arial"/>
          <w:sz w:val="22"/>
          <w:szCs w:val="22"/>
          <w:shd w:val="clear" w:color="auto" w:fill="F8F8F8"/>
        </w:rPr>
        <w:t>licita2@pva.mt.gov.br</w:t>
      </w:r>
      <w:r>
        <w:rPr>
          <w:rStyle w:val="53"/>
          <w:rFonts w:ascii="Arial" w:hAnsi="Arial" w:cs="Arial"/>
          <w:sz w:val="22"/>
          <w:szCs w:val="22"/>
          <w:shd w:val="clear" w:color="auto" w:fill="F8F8F8"/>
        </w:rPr>
        <w:fldChar w:fldCharType="end"/>
      </w:r>
      <w:r>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Qualificação Economico-Financeira e apresentação da documentação solicitada no item 10.4.3.6.</w:t>
      </w:r>
    </w:p>
    <w:p>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r>
        <w:rPr>
          <w:rFonts w:ascii="Arial" w:hAnsi="Arial" w:cs="Arial"/>
          <w:b/>
          <w:sz w:val="22"/>
          <w:szCs w:val="22"/>
        </w:rPr>
        <w:t>a)</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pPr>
        <w:pStyle w:val="347"/>
      </w:pPr>
      <w:r>
        <w:t>10.4.1. HABILITAÇÃO JURÍDICA:</w:t>
      </w:r>
    </w:p>
    <w:p>
      <w:pPr>
        <w:pStyle w:val="347"/>
      </w:pPr>
      <w:r>
        <w:t xml:space="preserve">10.4.1.1. Para empresas não cadastradas com CRC, ou ainda com os </w:t>
      </w:r>
      <w:r>
        <w:rPr>
          <w:u w:val="single"/>
        </w:rPr>
        <w:t>seus registros vencidos</w:t>
      </w:r>
      <w:r>
        <w:t>, a documentação relativa à Habilitação Jurídica consistirá na apresentação de:</w:t>
      </w:r>
    </w:p>
    <w:p>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cédula de identidade, inscrição no Registro Público de Empresas Mercantis;</w:t>
      </w:r>
    </w:p>
    <w:p>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widowControl w:val="0"/>
        <w:numPr>
          <w:ilvl w:val="0"/>
          <w:numId w:val="0"/>
        </w:numPr>
        <w:tabs>
          <w:tab w:val="left" w:pos="851"/>
        </w:tabs>
        <w:spacing w:before="100" w:beforeAutospacing="1" w:after="100" w:afterAutospacing="1" w:line="240" w:lineRule="auto"/>
        <w:ind w:left="567"/>
        <w:rPr>
          <w:rFonts w:ascii="Arial" w:hAnsi="Arial" w:eastAsia="Times New Roman" w:cs="Arial"/>
          <w:color w:val="000000"/>
          <w:sz w:val="22"/>
          <w:szCs w:val="22"/>
        </w:rPr>
      </w:pPr>
      <w:r>
        <w:rPr>
          <w:rFonts w:ascii="Arial" w:hAnsi="Arial" w:cs="Arial"/>
          <w:b/>
          <w:sz w:val="22"/>
          <w:szCs w:val="22"/>
        </w:rPr>
        <w:t>f)</w:t>
      </w:r>
      <w:r>
        <w:rPr>
          <w:rFonts w:ascii="Arial" w:hAnsi="Arial" w:cs="Arial"/>
          <w:sz w:val="22"/>
          <w:szCs w:val="22"/>
        </w:rPr>
        <w:t xml:space="preserve"> </w:t>
      </w:r>
      <w:r>
        <w:rPr>
          <w:rFonts w:ascii="Arial" w:hAnsi="Arial" w:eastAsia="Times New Roman" w:cs="Arial"/>
          <w:color w:val="000000"/>
          <w:sz w:val="22"/>
          <w:szCs w:val="22"/>
        </w:rPr>
        <w:t>decreto de autorização, em se tratando de sociedade empresária estrangeira em funcionamento no País e ato de registro ou autorização para funcionamento expedido pelo Órgão competente, quando a atividade assim o exigir;</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Pr>
          <w:rFonts w:ascii="Arial" w:hAnsi="Arial" w:cs="Arial"/>
          <w:sz w:val="22"/>
          <w:szCs w:val="22"/>
        </w:rPr>
        <w:t xml:space="preserve"> Alvará de Localização e Funcionamento;</w:t>
      </w:r>
    </w:p>
    <w:p>
      <w:pPr>
        <w:pStyle w:val="347"/>
        <w:rPr>
          <w:b w:val="0"/>
        </w:rPr>
      </w:pPr>
      <w:r>
        <w:t xml:space="preserve">10.4.1.1. </w:t>
      </w:r>
      <w:r>
        <w:rPr>
          <w:b w:val="0"/>
        </w:rPr>
        <w:t>Para fins de habilitação jurídica, o licitante deverá demonstrar a compatibilidade dos seus objetivos sociais com o objeto desta licitação;</w:t>
      </w:r>
    </w:p>
    <w:p>
      <w:pPr>
        <w:pStyle w:val="347"/>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spacing w:before="100" w:beforeAutospacing="1" w:after="100" w:afterAutospacing="1"/>
        <w:ind w:left="851"/>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t>;</w:t>
      </w:r>
    </w:p>
    <w:p>
      <w:pPr>
        <w:pStyle w:val="347"/>
      </w:pPr>
      <w:r>
        <w:t>10.4.2. REGULARIDADE FISCAL E TRABALHISTA:</w:t>
      </w:r>
    </w:p>
    <w:p>
      <w:pPr>
        <w:pStyle w:val="347"/>
      </w:pPr>
      <w:r>
        <w:t xml:space="preserve">10.4.2.1. Para empresas não cadastradas com CRC, ou ainda com os </w:t>
      </w:r>
      <w:r>
        <w:rPr>
          <w:u w:val="single"/>
        </w:rPr>
        <w:t>seus registros vencidos</w:t>
      </w:r>
      <w:r>
        <w:t>, a documentação relativa à Regularidade Fiscal e Trabalhista consistirá na apresentação de:</w:t>
      </w:r>
    </w:p>
    <w:p>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spacing w:before="100" w:beforeAutospacing="1" w:after="100" w:afterAutospacing="1"/>
        <w:ind w:left="1134"/>
        <w:jc w:val="both"/>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Conjunta negativa de Débitos relativos a Créditos Tributários Federais , Previdenciários e à Dívida Ativa da União emitida pelo Ministério da Fazenda, Procuradoria-Geral da Fazenda Nacional e Secretaria da Receita Federal, devidamente válida; podendo ser retirada através dos sites: </w:t>
      </w:r>
      <w:r>
        <w:fldChar w:fldCharType="begin"/>
      </w:r>
      <w:r>
        <w:instrText xml:space="preserve"> HYPERLINK "http://www.receita.fazenda.gov.br" </w:instrText>
      </w:r>
      <w:r>
        <w:fldChar w:fldCharType="separate"/>
      </w:r>
      <w:r>
        <w:rPr>
          <w:rStyle w:val="53"/>
          <w:rFonts w:ascii="Arial" w:hAnsi="Arial" w:cs="Arial"/>
          <w:sz w:val="22"/>
          <w:szCs w:val="22"/>
        </w:rPr>
        <w:t>www.receita.fazenda.gov.br</w:t>
      </w:r>
      <w:r>
        <w:rPr>
          <w:rStyle w:val="53"/>
          <w:rFonts w:ascii="Arial" w:hAnsi="Arial" w:cs="Arial"/>
          <w:sz w:val="22"/>
          <w:szCs w:val="22"/>
        </w:rPr>
        <w:fldChar w:fldCharType="end"/>
      </w:r>
      <w:r>
        <w:rPr>
          <w:rFonts w:ascii="Arial" w:hAnsi="Arial" w:cs="Arial"/>
          <w:sz w:val="22"/>
          <w:szCs w:val="22"/>
        </w:rPr>
        <w:t xml:space="preserve">  ou </w:t>
      </w:r>
      <w:r>
        <w:fldChar w:fldCharType="begin"/>
      </w:r>
      <w:r>
        <w:instrText xml:space="preserve"> HYPERLINK "http://www.pgfn.fazenda.gov.br" </w:instrText>
      </w:r>
      <w:r>
        <w:fldChar w:fldCharType="separate"/>
      </w:r>
      <w:r>
        <w:rPr>
          <w:rStyle w:val="53"/>
          <w:rFonts w:ascii="Arial" w:hAnsi="Arial" w:cs="Arial"/>
          <w:sz w:val="22"/>
          <w:szCs w:val="22"/>
        </w:rPr>
        <w:t>www.pgfn.fazenda.gov.br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spacing w:before="100" w:beforeAutospacing="1" w:after="100" w:afterAutospacing="1"/>
        <w:ind w:left="1134"/>
        <w:jc w:val="both"/>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p>
    <w:p>
      <w:pPr>
        <w:spacing w:before="100" w:beforeAutospacing="1" w:after="100" w:afterAutospacing="1"/>
        <w:ind w:left="1134"/>
        <w:jc w:val="both"/>
        <w:rPr>
          <w:rFonts w:ascii="Arial" w:hAnsi="Arial" w:cs="Arial"/>
          <w:sz w:val="22"/>
          <w:szCs w:val="22"/>
        </w:rPr>
      </w:pPr>
      <w:r>
        <w:rPr>
          <w:rFonts w:ascii="Arial" w:hAnsi="Arial" w:cs="Arial"/>
          <w:b/>
          <w:bCs/>
          <w:sz w:val="22"/>
          <w:szCs w:val="22"/>
        </w:rPr>
        <w:t xml:space="preserve">d.2) </w:t>
      </w:r>
      <w:r>
        <w:rPr>
          <w:rFonts w:ascii="Arial" w:hAnsi="Arial" w:cs="Arial"/>
          <w:sz w:val="22"/>
          <w:szCs w:val="22"/>
        </w:rPr>
        <w:t xml:space="preserve">Certidão Negativa de Débitos Estaduais, expedida pela Procuradoria Geral do Estado do domicílio tributário da licitante. </w:t>
      </w:r>
    </w:p>
    <w:p>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spacing w:before="100" w:beforeAutospacing="1" w:after="100" w:afterAutospacing="1"/>
        <w:ind w:left="1134"/>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 inclusive quanto à Dívida Ativa do Município da sede da licitante, devidamente válida;</w:t>
      </w:r>
    </w:p>
    <w:p>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1943,disponível nos portais na internet  </w:t>
      </w:r>
      <w:r>
        <w:fldChar w:fldCharType="begin"/>
      </w:r>
      <w:r>
        <w:instrText xml:space="preserve"> HYPERLINK "http://www.tst.gov.br/certidao" </w:instrText>
      </w:r>
      <w:r>
        <w:fldChar w:fldCharType="separate"/>
      </w:r>
      <w:r>
        <w:rPr>
          <w:rStyle w:val="53"/>
          <w:rFonts w:ascii="Arial" w:hAnsi="Arial" w:cs="Arial"/>
          <w:sz w:val="22"/>
          <w:szCs w:val="22"/>
        </w:rPr>
        <w:t>www.tst.gov.br/certidao</w:t>
      </w:r>
      <w:r>
        <w:rPr>
          <w:rStyle w:val="53"/>
          <w:rFonts w:ascii="Arial" w:hAnsi="Arial" w:cs="Arial"/>
          <w:sz w:val="22"/>
          <w:szCs w:val="22"/>
        </w:rPr>
        <w:fldChar w:fldCharType="end"/>
      </w:r>
      <w:r>
        <w:rPr>
          <w:rFonts w:ascii="Arial" w:hAnsi="Arial" w:cs="Arial"/>
          <w:sz w:val="22"/>
          <w:szCs w:val="22"/>
        </w:rPr>
        <w:t xml:space="preserve"> e </w:t>
      </w:r>
      <w:r>
        <w:fldChar w:fldCharType="begin"/>
      </w:r>
      <w:r>
        <w:instrText xml:space="preserve"> HYPERLINK "http://www.tst.jus.br/certidao" </w:instrText>
      </w:r>
      <w:r>
        <w:fldChar w:fldCharType="separate"/>
      </w:r>
      <w:r>
        <w:rPr>
          <w:rStyle w:val="53"/>
          <w:rFonts w:ascii="Arial" w:hAnsi="Arial" w:cs="Arial"/>
          <w:sz w:val="22"/>
          <w:szCs w:val="22"/>
        </w:rPr>
        <w:t>www.tst.jus.br/certidao</w:t>
      </w:r>
      <w:r>
        <w:rPr>
          <w:rStyle w:val="53"/>
          <w:rFonts w:ascii="Arial" w:hAnsi="Arial" w:cs="Arial"/>
          <w:sz w:val="22"/>
          <w:szCs w:val="22"/>
        </w:rPr>
        <w:fldChar w:fldCharType="end"/>
      </w:r>
      <w:r>
        <w:rPr>
          <w:rFonts w:ascii="Arial" w:hAnsi="Arial" w:cs="Arial"/>
          <w:sz w:val="22"/>
          <w:szCs w:val="22"/>
        </w:rPr>
        <w:t xml:space="preserve"> ;</w:t>
      </w:r>
    </w:p>
    <w:p>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widowControl w:val="0"/>
        <w:spacing w:after="120"/>
        <w:jc w:val="both"/>
        <w:rPr>
          <w:rFonts w:ascii="Arial" w:hAnsi="Arial" w:cs="Arial"/>
          <w:sz w:val="22"/>
          <w:szCs w:val="22"/>
        </w:rPr>
      </w:pPr>
      <w:r>
        <w:rPr>
          <w:rFonts w:ascii="Arial" w:hAnsi="Arial" w:cs="Arial"/>
          <w:b/>
          <w:sz w:val="22"/>
          <w:szCs w:val="22"/>
        </w:rPr>
        <w:t>10.4.2.2.</w:t>
      </w:r>
      <w:r>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sz w:val="22"/>
          <w:szCs w:val="22"/>
        </w:rPr>
      </w:pPr>
    </w:p>
    <w:p>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tabs>
          <w:tab w:val="left" w:pos="142"/>
          <w:tab w:val="clear" w:pos="0"/>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tabs>
          <w:tab w:val="left" w:pos="567"/>
          <w:tab w:val="clear" w:pos="0"/>
        </w:tabs>
        <w:ind w:left="426"/>
      </w:pPr>
      <w:r>
        <w:rPr>
          <w:b/>
        </w:rPr>
        <w:t>a.1)</w:t>
      </w:r>
      <w:r>
        <w:t xml:space="preserve"> Sociedades regidas pela Lei nº. 6.404/76 (sociedade anônima):</w:t>
      </w:r>
    </w:p>
    <w:p>
      <w:pPr>
        <w:pStyle w:val="346"/>
        <w:tabs>
          <w:tab w:val="left" w:pos="567"/>
          <w:tab w:val="clear" w:pos="0"/>
        </w:tabs>
        <w:ind w:left="426"/>
      </w:pPr>
      <w:r>
        <w:t>-Publicados em Diário Oficial; ou,</w:t>
      </w:r>
    </w:p>
    <w:p>
      <w:pPr>
        <w:pStyle w:val="346"/>
        <w:tabs>
          <w:tab w:val="left" w:pos="567"/>
          <w:tab w:val="clear" w:pos="0"/>
        </w:tabs>
        <w:ind w:left="426"/>
      </w:pPr>
      <w:r>
        <w:t>-Publicados em jornal de grande circulação; ou,</w:t>
      </w:r>
    </w:p>
    <w:p>
      <w:pPr>
        <w:pStyle w:val="346"/>
        <w:tabs>
          <w:tab w:val="left" w:pos="567"/>
          <w:tab w:val="clear" w:pos="0"/>
        </w:tabs>
        <w:ind w:left="426"/>
      </w:pPr>
      <w:r>
        <w:t>-Por fotocópia registrada ou autenticada na Junta Comercial da sede ou domicílio da licitante;</w:t>
      </w:r>
    </w:p>
    <w:p>
      <w:pPr>
        <w:pStyle w:val="346"/>
        <w:tabs>
          <w:tab w:val="left" w:pos="567"/>
          <w:tab w:val="clear" w:pos="0"/>
        </w:tabs>
        <w:ind w:left="426"/>
      </w:pPr>
      <w:r>
        <w:rPr>
          <w:b/>
        </w:rPr>
        <w:t>a.2)</w:t>
      </w:r>
      <w:r>
        <w:t xml:space="preserve"> Sociedades por cota de responsabilidade limitada (LTDA):</w:t>
      </w:r>
    </w:p>
    <w:p>
      <w:pPr>
        <w:pStyle w:val="346"/>
        <w:tabs>
          <w:tab w:val="left" w:pos="567"/>
          <w:tab w:val="clear" w:pos="0"/>
        </w:tabs>
        <w:ind w:left="426"/>
      </w:pPr>
      <w:r>
        <w:t>-Acompanhados por fotocópia dos Termos de Abertura e de Encerramento do Livro Diário, devidamente autenticado na Junta Comercial da sede ou domicílio da licitante ou em outro órgão equivalente;</w:t>
      </w:r>
    </w:p>
    <w:p>
      <w:pPr>
        <w:pStyle w:val="346"/>
        <w:tabs>
          <w:tab w:val="left" w:pos="426"/>
          <w:tab w:val="clear" w:pos="0"/>
        </w:tabs>
        <w:ind w:left="426"/>
      </w:pPr>
      <w:r>
        <w:rPr>
          <w:b/>
        </w:rPr>
        <w:t>a.3)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tabs>
          <w:tab w:val="left" w:pos="426"/>
          <w:tab w:val="clear" w:pos="0"/>
        </w:tabs>
        <w:ind w:left="426"/>
      </w:pPr>
      <w:r>
        <w:rPr>
          <w:b/>
        </w:rPr>
        <w:t>a.4)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tabs>
          <w:tab w:val="left" w:pos="426"/>
          <w:tab w:val="clear" w:pos="0"/>
        </w:tabs>
        <w:ind w:left="426"/>
      </w:pPr>
      <w:r>
        <w:rPr>
          <w:b/>
        </w:rPr>
        <w:t>a.5)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tabs>
          <w:tab w:val="clear" w:pos="0"/>
        </w:tabs>
        <w:ind w:left="426"/>
      </w:pPr>
      <w:r>
        <w:rPr>
          <w:b/>
        </w:rPr>
        <w:t>a.5.1)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pPr>
        <w:pStyle w:val="346"/>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Pr>
          <w:rFonts w:ascii="Arial" w:hAnsi="Arial" w:cs="Arial"/>
          <w:b/>
          <w:sz w:val="22"/>
          <w:szCs w:val="22"/>
        </w:rPr>
        <w:t>10.4.3.3.1.</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fórmulas acima;</w:t>
      </w:r>
    </w:p>
    <w:p>
      <w:pPr>
        <w:pStyle w:val="348"/>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pPr>
        <w:pStyle w:val="348"/>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348"/>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1 (um) dia ou publicação em órgão da imprensa oficial.</w:t>
      </w:r>
    </w:p>
    <w:p>
      <w:pPr>
        <w:pStyle w:val="347"/>
      </w:pPr>
      <w:r>
        <w:t>10.4.4. RELATIVOS À QUALIFICAÇÃO TÉCNICA:</w:t>
      </w:r>
    </w:p>
    <w:p>
      <w:pPr>
        <w:pStyle w:val="347"/>
        <w:rPr>
          <w:b w:val="0"/>
        </w:rPr>
      </w:pPr>
      <w:r>
        <w:t>10.4.4.1.</w:t>
      </w:r>
      <w:r>
        <w:rPr>
          <w:color w:val="FF0000"/>
        </w:rPr>
        <w:t xml:space="preserve"> </w:t>
      </w:r>
      <w:r>
        <w:rPr>
          <w:b w:val="0"/>
        </w:rPr>
        <w:t>A prova da Qualificação Técnica será feita mediante a apresentação dos seguintes documentos:</w:t>
      </w:r>
    </w:p>
    <w:p>
      <w:pPr>
        <w:spacing w:before="100" w:beforeAutospacing="1" w:after="100" w:afterAutospacing="1"/>
        <w:ind w:left="567"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Registro/Certidão de inscrição da empresa no Conselho Regional de Engenharia e Agronomia – CREA ou CAU (Conselho de Arquitetura e Urbanismo) da região da sede da empresa</w:t>
      </w:r>
      <w:r>
        <w:rPr>
          <w:rFonts w:ascii="Arial" w:hAnsi="Arial" w:cs="Arial"/>
          <w:sz w:val="22"/>
          <w:szCs w:val="22"/>
        </w:rPr>
        <w:t xml:space="preserve">, </w:t>
      </w:r>
      <w:r>
        <w:rPr>
          <w:rStyle w:val="383"/>
          <w:i/>
          <w:iCs/>
          <w:color w:val="auto"/>
          <w:sz w:val="22"/>
          <w:szCs w:val="22"/>
          <w:u w:val="single"/>
        </w:rPr>
        <w:t>conforme as áreas de atuação previstas no Projeto Básico/Memorial Descritivo</w:t>
      </w:r>
      <w:r>
        <w:rPr>
          <w:rStyle w:val="383"/>
          <w:color w:val="auto"/>
          <w:sz w:val="22"/>
          <w:szCs w:val="22"/>
        </w:rPr>
        <w:t xml:space="preserve">, </w:t>
      </w:r>
      <w:r>
        <w:rPr>
          <w:rFonts w:ascii="Arial" w:hAnsi="Arial" w:cs="Arial"/>
          <w:sz w:val="22"/>
          <w:szCs w:val="22"/>
        </w:rPr>
        <w:t>em plena</w:t>
      </w:r>
      <w:r>
        <w:rPr>
          <w:rFonts w:ascii="Arial" w:hAnsi="Arial" w:cs="Arial"/>
          <w:color w:val="000000"/>
          <w:sz w:val="22"/>
          <w:szCs w:val="22"/>
        </w:rPr>
        <w:t xml:space="preserve"> validade;</w:t>
      </w:r>
    </w:p>
    <w:p>
      <w:pPr>
        <w:spacing w:before="100" w:beforeAutospacing="1" w:after="100" w:afterAutospacing="1"/>
        <w:ind w:left="567" w:right="215"/>
        <w:jc w:val="both"/>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ou serviços similares de complexidade equivalente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Cs/>
          <w:sz w:val="22"/>
          <w:szCs w:val="22"/>
        </w:rPr>
        <w:t>executado obra compatível com o objeto da licitação;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(Conselho de Arquitetura e Urbanismo) da região da sede da empresa, </w:t>
      </w:r>
      <w:r>
        <w:rPr>
          <w:rStyle w:val="379"/>
          <w:rFonts w:eastAsia="Arial Unicode MS" w:cs="Arial"/>
          <w:i/>
          <w:color w:val="auto"/>
          <w:sz w:val="22"/>
          <w:szCs w:val="22"/>
          <w:u w:val="single"/>
        </w:rPr>
        <w:t>conforme as áreas de atuação previstas no Projeto Básico/Memorial Descritivo</w:t>
      </w:r>
      <w:r>
        <w:rPr>
          <w:rStyle w:val="379"/>
          <w:rFonts w:eastAsia="Arial Unicode MS" w:cs="Arial"/>
          <w:color w:val="auto"/>
          <w:sz w:val="22"/>
          <w:szCs w:val="22"/>
        </w:rPr>
        <w:t xml:space="preserve">, </w:t>
      </w:r>
      <w:r>
        <w:rPr>
          <w:rFonts w:ascii="Arial" w:hAnsi="Arial" w:cs="Arial"/>
          <w:sz w:val="22"/>
          <w:szCs w:val="22"/>
        </w:rPr>
        <w:t xml:space="preserve">em plena validade; </w:t>
      </w:r>
    </w:p>
    <w:p>
      <w:pPr>
        <w:spacing w:before="100" w:beforeAutospacing="1" w:after="100" w:afterAutospacing="1"/>
        <w:ind w:left="851" w:right="215"/>
        <w:jc w:val="both"/>
        <w:rPr>
          <w:rFonts w:ascii="Arial" w:hAnsi="Arial" w:cs="Arial"/>
          <w:sz w:val="22"/>
          <w:szCs w:val="22"/>
        </w:rPr>
      </w:pPr>
      <w:r>
        <w:rPr>
          <w:rFonts w:ascii="Arial" w:hAnsi="Arial" w:cs="Arial"/>
          <w:b/>
          <w:sz w:val="22"/>
          <w:szCs w:val="22"/>
        </w:rPr>
        <w:t xml:space="preserve">d.1) </w:t>
      </w:r>
      <w:r>
        <w:rPr>
          <w:rFonts w:ascii="Arial" w:hAnsi="Arial" w:cs="Arial"/>
          <w:sz w:val="22"/>
          <w:szCs w:val="22"/>
        </w:rPr>
        <w:t xml:space="preserve">Apresentar atestado (s) de Qualificação técnica, fornecido por pessoas Jurídicas de direito público ou privado, para o técnico responsável devidamente registrado na entidade profissional competente, devidamente acompanhado da respectiva Certidão de Acervo </w:t>
      </w:r>
      <w:r>
        <w:rPr>
          <w:rFonts w:ascii="Arial" w:hAnsi="Arial" w:cs="Arial"/>
          <w:sz w:val="22"/>
          <w:szCs w:val="22"/>
          <w:lang w:val="pt-BR"/>
        </w:rPr>
        <w:t>Técnico</w:t>
      </w:r>
      <w:r>
        <w:rPr>
          <w:rFonts w:ascii="Arial" w:hAnsi="Arial" w:cs="Arial"/>
          <w:sz w:val="22"/>
          <w:szCs w:val="22"/>
        </w:rPr>
        <w:t xml:space="preserve"> – CAT, de obras ou serviços executados, que comprove a execução de obras de que a licitante tenha executado obra ou serviços similares de complexidade equivalente ou superior ao licitado.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Nome do contratado e do contratante;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Localização do serviço (rodovia, trecho, subtrecho, extensão);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Serviços executados (discriminação).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spacing w:before="100" w:beforeAutospacing="1" w:after="100" w:afterAutospacing="1"/>
        <w:ind w:left="993" w:right="215"/>
        <w:jc w:val="both"/>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pPr>
        <w:pStyle w:val="348"/>
        <w:spacing w:before="100" w:beforeAutospacing="1" w:after="100" w:afterAutospacing="1"/>
      </w:pPr>
      <w:r>
        <w:t>10.4.5. DA HABILITAÇÃO DE CONSÓRCIO</w:t>
      </w:r>
    </w:p>
    <w:p>
      <w:pPr>
        <w:pStyle w:val="348"/>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pPr>
        <w:pStyle w:val="348"/>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pPr>
        <w:pStyle w:val="348"/>
        <w:spacing w:before="100" w:beforeAutospacing="1" w:after="100" w:afterAutospacing="1"/>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8"/>
        <w:spacing w:before="100" w:beforeAutospacing="1" w:after="100" w:afterAutospacing="1"/>
        <w:rPr>
          <w:b w:val="0"/>
        </w:rPr>
      </w:pPr>
    </w:p>
    <w:p>
      <w:pPr>
        <w:pStyle w:val="347"/>
        <w:ind w:left="0"/>
      </w:pPr>
      <w:bookmarkStart w:id="22" w:name="_Toc514666338"/>
      <w:bookmarkStart w:id="23" w:name="_Toc380557821"/>
      <w:r>
        <w:t xml:space="preserve">10.4.6. DOCUMENTAÇÃO COMPLEMENTAR: </w:t>
      </w:r>
    </w:p>
    <w:p>
      <w:pPr>
        <w:pStyle w:val="347"/>
        <w:rPr>
          <w:b w:val="0"/>
          <w:i/>
          <w:u w:val="single"/>
        </w:rPr>
      </w:pPr>
      <w:r>
        <w:t xml:space="preserve">10.4.6.1. </w:t>
      </w:r>
      <w:r>
        <w:rPr>
          <w:b w:val="0"/>
          <w:i/>
          <w:u w:val="single"/>
        </w:rPr>
        <w:t>As licitantes deverão anexar no Envelope de Habilitação as declarações, devidamente assinadas pelo representante legal da empresa, sob as penalidades cabíveis de que:</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Declaração de inexistência de fato superveniente impeditivo de habilitação, na forma do Art. 32, § 2°, da Lei 8.666/93.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firstLine="0"/>
        <w:jc w:val="both"/>
        <w:rPr>
          <w:rFonts w:ascii="Arial" w:hAnsi="Arial" w:cs="Arial"/>
          <w:sz w:val="22"/>
          <w:szCs w:val="22"/>
        </w:rPr>
      </w:pPr>
      <w:r>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Pr>
          <w:rFonts w:ascii="Arial" w:hAnsi="Arial" w:cs="Arial"/>
          <w:b/>
          <w:sz w:val="22"/>
          <w:szCs w:val="22"/>
        </w:rPr>
        <w:t>(Anexo VIII)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Apresentar declaração (ões) individual (is), por escrito do(s) profissional (ais), autorizando sua(s) inclusão (ões) na equipe técnica, e que irá participar na execução dos trabalhos. </w:t>
      </w:r>
      <w:r>
        <w:rPr>
          <w:rFonts w:ascii="Arial" w:hAnsi="Arial" w:cs="Arial"/>
          <w:b/>
          <w:sz w:val="22"/>
          <w:szCs w:val="22"/>
        </w:rPr>
        <w:t>(formulação da licitante);</w:t>
      </w:r>
    </w:p>
    <w:p>
      <w:pPr>
        <w:pStyle w:val="84"/>
        <w:widowControl w:val="0"/>
        <w:numPr>
          <w:ilvl w:val="0"/>
          <w:numId w:val="21"/>
        </w:numPr>
        <w:tabs>
          <w:tab w:val="left" w:pos="-7797"/>
          <w:tab w:val="left" w:pos="284"/>
          <w:tab w:val="left" w:pos="567"/>
          <w:tab w:val="left" w:pos="851"/>
          <w:tab w:val="left" w:pos="993"/>
          <w:tab w:val="left" w:pos="1276"/>
        </w:tabs>
        <w:spacing w:before="100" w:beforeAutospacing="1" w:after="100" w:afterAutospacing="1"/>
        <w:ind w:left="709" w:firstLine="0"/>
        <w:contextualSpacing/>
        <w:jc w:val="both"/>
        <w:rPr>
          <w:rFonts w:ascii="Arial" w:hAnsi="Arial" w:cs="Arial"/>
          <w:bCs/>
          <w:iCs/>
          <w:sz w:val="22"/>
          <w:szCs w:val="22"/>
        </w:rPr>
      </w:pPr>
      <w:r>
        <w:rPr>
          <w:rFonts w:ascii="Arial" w:hAnsi="Arial" w:cs="Arial"/>
          <w:sz w:val="22"/>
          <w:szCs w:val="22"/>
        </w:rPr>
        <w:t>Declaração firmada por seu representante legal, assegurando que tem pleno conhecimento do Cronograma Financeiro de desembolso em 04 (quatro) parcelas e do prazo de execução da obra de 120 (cento e vinte) dias. (</w:t>
      </w:r>
      <w:r>
        <w:rPr>
          <w:rFonts w:ascii="Arial" w:hAnsi="Arial" w:cs="Arial"/>
          <w:b/>
          <w:sz w:val="22"/>
          <w:szCs w:val="22"/>
        </w:rPr>
        <w:t>Anexo XIII)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Declaração de operacionalidade dos equipamentos. </w:t>
      </w:r>
      <w:r>
        <w:rPr>
          <w:rFonts w:ascii="Arial" w:hAnsi="Arial" w:cs="Arial"/>
          <w:b/>
          <w:sz w:val="22"/>
          <w:szCs w:val="22"/>
        </w:rPr>
        <w:t>(Anexo XI);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Declaração de disponibilidade de pessoal e condições de execução do objeto (</w:t>
      </w:r>
      <w:r>
        <w:rPr>
          <w:rFonts w:ascii="Arial" w:hAnsi="Arial" w:cs="Arial"/>
          <w:b/>
          <w:sz w:val="22"/>
          <w:szCs w:val="22"/>
        </w:rPr>
        <w:t>Anexo XII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Apresentar atestado de visita técnica </w:t>
      </w:r>
      <w:r>
        <w:rPr>
          <w:rFonts w:ascii="Arial" w:hAnsi="Arial" w:cs="Arial"/>
          <w:b/>
          <w:sz w:val="22"/>
          <w:szCs w:val="22"/>
        </w:rPr>
        <w:t>(Anexo IX)</w:t>
      </w:r>
      <w:r>
        <w:rPr>
          <w:rFonts w:ascii="Arial" w:hAnsi="Arial" w:cs="Arial"/>
          <w:sz w:val="22"/>
          <w:szCs w:val="22"/>
        </w:rPr>
        <w:t xml:space="preserve"> ou declaração de abstenção de visita técnica </w:t>
      </w:r>
      <w:r>
        <w:rPr>
          <w:rFonts w:ascii="Arial" w:hAnsi="Arial" w:cs="Arial"/>
          <w:b/>
          <w:sz w:val="22"/>
          <w:szCs w:val="22"/>
        </w:rPr>
        <w:t>(Anexo X).</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347"/>
      </w:pPr>
      <w:r>
        <w:t>10.6. Não serão aceitos documentos cujas datas estejam rasuradas;</w:t>
      </w:r>
    </w:p>
    <w:p>
      <w:pPr>
        <w:pStyle w:val="346"/>
      </w:pPr>
      <w:r>
        <w:rPr>
          <w:b/>
        </w:rPr>
        <w:t>10.7.</w:t>
      </w:r>
      <w:r>
        <w:t xml:space="preserve">  Os documentos apresentados no envelope de habilitação sem disposição expressa do órgão expedidor quanto a sua validade, terão o prazo de vencimento de 30 (trinta) dias contados a partir da data de sua emissão;</w:t>
      </w:r>
    </w:p>
    <w:p>
      <w:pPr>
        <w:pStyle w:val="346"/>
        <w:tabs>
          <w:tab w:val="left" w:pos="284"/>
          <w:tab w:val="clear" w:pos="0"/>
        </w:tabs>
        <w:ind w:left="284"/>
      </w:pPr>
      <w:r>
        <w:rPr>
          <w:b/>
        </w:rPr>
        <w:t xml:space="preserve">10.7.1. </w:t>
      </w:r>
      <w:r>
        <w:t>A Comissão Permanente de Licitações poderá realizar diligências para ratificação de documentos que não possuem data de validade expressa ou ainda aqueles os quais são emitidos somente uma vez.</w:t>
      </w:r>
    </w:p>
    <w:p>
      <w:pPr>
        <w:pStyle w:val="346"/>
        <w:jc w:val="left"/>
      </w:pPr>
      <w:r>
        <w:rPr>
          <w:b/>
        </w:rPr>
        <w:t>10.8.</w:t>
      </w:r>
      <w:r>
        <w:t xml:space="preserve"> O (A) Presidente de Comissão reserva-se o direito de solicitar o original de qualquer documento, sempre que tiver dúvida e julgar necessário;</w:t>
      </w:r>
    </w:p>
    <w:p>
      <w:pPr>
        <w:pStyle w:val="346"/>
      </w:pPr>
      <w:r>
        <w:rPr>
          <w:b/>
        </w:rPr>
        <w:t>10.9.</w:t>
      </w:r>
      <w:r>
        <w:t xml:space="preserve"> Não serão aceitos protocolos de entrega ou solicitações de documento em substituição aos documentos requeridos no presente Edital e seus Anexos;</w:t>
      </w:r>
    </w:p>
    <w:p>
      <w:pPr>
        <w:pStyle w:val="346"/>
      </w:pPr>
      <w:r>
        <w:rPr>
          <w:b/>
        </w:rPr>
        <w:t>10.10.</w:t>
      </w:r>
      <w:r>
        <w:t xml:space="preserve"> Para as Microempresas e EPP, aplica-se os dispositivos da Lei Complementar 123/2006 e Lei Complementar Municipal 192/2009 no que couber;</w:t>
      </w:r>
    </w:p>
    <w:p>
      <w:pPr>
        <w:pStyle w:val="346"/>
      </w:pPr>
      <w:r>
        <w:rPr>
          <w:b/>
        </w:rPr>
        <w:t>10.11.</w:t>
      </w:r>
      <w:r>
        <w:t xml:space="preserve"> A PROPONENTE deverá fornecer a título de informação, número de telefone, e-mail, fax e pessoa de contato, preferencialmente local. A ausência destes dados não a tornará inabilitada;</w:t>
      </w:r>
    </w:p>
    <w:p>
      <w:pPr>
        <w:pStyle w:val="346"/>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pPr>
        <w:pStyle w:val="346"/>
      </w:pPr>
      <w:r>
        <w:rPr>
          <w:b/>
        </w:rPr>
        <w:t>10.14.</w:t>
      </w:r>
      <w:r>
        <w:t xml:space="preserve"> Constatando através da diligência o não atendimento ao estabelecido, o(a) Presidente de Comissão considerará o proponente inabilitado e prosseguirá a sessão.</w:t>
      </w:r>
    </w:p>
    <w:p>
      <w:pPr>
        <w:pStyle w:val="346"/>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346"/>
      </w:pPr>
    </w:p>
    <w:bookmarkEnd w:id="22"/>
    <w:bookmarkEnd w:id="23"/>
    <w:p>
      <w:pPr>
        <w:pStyle w:val="143"/>
      </w:pPr>
      <w:r>
        <w:t>DA PROPOSTA DE PREÇOS</w:t>
      </w:r>
    </w:p>
    <w:p>
      <w:pPr>
        <w:pStyle w:val="346"/>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pPr>
      <w:r>
        <w:rPr>
          <w:b/>
        </w:rPr>
        <w:t>11.2.</w:t>
      </w:r>
      <w:r>
        <w:t xml:space="preserve"> A PROPOSTA DE PREÇOS do Licitante, além da via impressa assinada, vistada,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r>
        <w:rPr>
          <w:bCs/>
          <w:u w:val="single"/>
        </w:rPr>
        <w:t xml:space="preserve">, </w:t>
      </w:r>
      <w:r>
        <w:t xml:space="preserve">, para fins de </w:t>
      </w:r>
      <w:r>
        <w:rPr>
          <w:bCs/>
          <w:u w:val="single"/>
        </w:rPr>
        <w:t xml:space="preserve"> facilitar a análise da referida proposta por parte da Comissão de Licitação e o envio da proposta de preços e planilhas para análise do Tribunal de Contas;</w:t>
      </w:r>
    </w:p>
    <w:p>
      <w:pPr>
        <w:pStyle w:val="347"/>
        <w:rPr>
          <w:b w:val="0"/>
        </w:rPr>
      </w:pPr>
      <w:r>
        <w:t xml:space="preserve">11.2.1.  </w:t>
      </w:r>
      <w:r>
        <w:rPr>
          <w:b w:val="0"/>
        </w:rPr>
        <w:t>Havendo divergência entre a via impressa e a via digital da PROPOSTA DE PREÇOS, prevalecerá, para fins de julgamento, o teor da via impressa;</w:t>
      </w:r>
    </w:p>
    <w:p>
      <w:pPr>
        <w:pStyle w:val="347"/>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pPr>
        <w:pStyle w:val="346"/>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rPr>
          <w:color w:val="0000FF"/>
        </w:rPr>
      </w:pPr>
      <w:r>
        <w:rPr>
          <w:b/>
        </w:rPr>
        <w:t>11.4.</w:t>
      </w:r>
      <w:r>
        <w:t xml:space="preserve"> A Proposta de Preços deverá ser formulada conforme modelo constante no ANEXO III e deverá constar, </w:t>
      </w:r>
      <w:r>
        <w:rPr>
          <w:i/>
          <w:color w:val="0000FF"/>
          <w:u w:val="single"/>
        </w:rPr>
        <w:t>sob pena de desclassificação:</w:t>
      </w:r>
    </w:p>
    <w:p>
      <w:pPr>
        <w:pStyle w:val="347"/>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rPr>
          <w:b w:val="0"/>
        </w:rPr>
      </w:pPr>
      <w:r>
        <w:t xml:space="preserve">11.4.2. </w:t>
      </w:r>
      <w:r>
        <w:rPr>
          <w:b w:val="0"/>
        </w:rPr>
        <w:t>Número e descrição detalhada do objeto da presente licitação, em conformidade com as especificações constantes neste edital e seus anexos;</w:t>
      </w:r>
    </w:p>
    <w:p>
      <w:pPr>
        <w:pStyle w:val="347"/>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pPr>
        <w:pStyle w:val="347"/>
        <w:rPr>
          <w:b w:val="0"/>
        </w:rPr>
      </w:pPr>
      <w:r>
        <w:t xml:space="preserve">11.4.6. </w:t>
      </w:r>
      <w:r>
        <w:rPr>
          <w:b w:val="0"/>
        </w:rPr>
        <w:t xml:space="preserve">O valor Global da proposta não deverá ser superior ao limite estabelecido na planilha base da Secretaria Municipal de </w:t>
      </w:r>
      <w:r>
        <w:rPr>
          <w:rFonts w:hint="default"/>
          <w:b w:val="0"/>
          <w:lang w:val="pt-BR"/>
        </w:rPr>
        <w:t xml:space="preserve">Educação </w:t>
      </w:r>
      <w:r>
        <w:rPr>
          <w:b w:val="0"/>
        </w:rPr>
        <w:t>Os preços unitários máximo dos serviços igual ao orçamento base;</w:t>
      </w:r>
    </w:p>
    <w:p>
      <w:pPr>
        <w:pStyle w:val="346"/>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pPr>
        <w:pStyle w:val="347"/>
      </w:pPr>
      <w:r>
        <w:t xml:space="preserve">11.6.1. </w:t>
      </w:r>
      <w:r>
        <w:rPr>
          <w:b w:val="0"/>
        </w:rPr>
        <w:t>Os serviços deverão obedecer na íntegra os memoriais, caso fornecidos</w:t>
      </w:r>
      <w:r>
        <w:t>;</w:t>
      </w:r>
    </w:p>
    <w:p>
      <w:pPr>
        <w:pStyle w:val="347"/>
      </w:pPr>
      <w:r>
        <w:t xml:space="preserve">11.6.2. </w:t>
      </w:r>
      <w:r>
        <w:rPr>
          <w:b w:val="0"/>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pPr>
        <w:pStyle w:val="347"/>
      </w:pPr>
      <w:r>
        <w:t xml:space="preserve">11.6.4. </w:t>
      </w:r>
      <w:r>
        <w:rPr>
          <w:b w:val="0"/>
        </w:rPr>
        <w:t>Na Planilha de Orçamento deve constar o valor do BDI;</w:t>
      </w:r>
    </w:p>
    <w:p>
      <w:pPr>
        <w:pStyle w:val="347"/>
        <w:rPr>
          <w:b w:val="0"/>
        </w:rPr>
      </w:pPr>
      <w:r>
        <w:rPr>
          <w:rStyle w:val="379"/>
          <w:color w:val="auto"/>
          <w:sz w:val="22"/>
        </w:rPr>
        <w:t>11.</w:t>
      </w:r>
      <w:r>
        <w:t xml:space="preserve">7.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rPr>
          <w:rStyle w:val="379"/>
          <w:b w:val="0"/>
          <w:color w:val="auto"/>
          <w:sz w:val="22"/>
        </w:rPr>
      </w:pPr>
      <w:r>
        <w:rPr>
          <w:rStyle w:val="379"/>
          <w:color w:val="auto"/>
          <w:sz w:val="22"/>
        </w:rPr>
        <w:t>11.7.1.</w:t>
      </w:r>
      <w:r>
        <w:rPr>
          <w:rStyle w:val="379"/>
          <w:b w:val="0"/>
          <w:color w:val="auto"/>
          <w:sz w:val="22"/>
        </w:rPr>
        <w:t xml:space="preserve"> As alíquotas de tributos cotadas pelo licitante não podem ser superiores aos limites estabelecidos na legislação tributária;</w:t>
      </w:r>
    </w:p>
    <w:p>
      <w:pPr>
        <w:pStyle w:val="347"/>
        <w:rPr>
          <w:rStyle w:val="379"/>
          <w:b w:val="0"/>
          <w:color w:val="auto"/>
          <w:sz w:val="22"/>
        </w:rPr>
      </w:pPr>
      <w:r>
        <w:rPr>
          <w:rStyle w:val="379"/>
          <w:color w:val="auto"/>
          <w:sz w:val="22"/>
        </w:rPr>
        <w:t>11.7.2.</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rPr>
          <w:rStyle w:val="379"/>
          <w:b w:val="0"/>
          <w:color w:val="auto"/>
          <w:sz w:val="22"/>
        </w:rPr>
      </w:pPr>
      <w:r>
        <w:rPr>
          <w:rStyle w:val="379"/>
          <w:color w:val="auto"/>
          <w:sz w:val="22"/>
        </w:rPr>
        <w:t>11.7.3.</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rPr>
          <w:rStyle w:val="379"/>
          <w:b w:val="0"/>
          <w:color w:val="auto"/>
          <w:sz w:val="22"/>
        </w:rPr>
      </w:pPr>
      <w:r>
        <w:rPr>
          <w:rStyle w:val="379"/>
          <w:color w:val="auto"/>
          <w:sz w:val="22"/>
        </w:rPr>
        <w:t>11.7.4.</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rPr>
          <w:rStyle w:val="379"/>
          <w:b w:val="0"/>
          <w:color w:val="auto"/>
          <w:sz w:val="22"/>
        </w:rPr>
      </w:pPr>
      <w:r>
        <w:rPr>
          <w:rStyle w:val="379"/>
          <w:color w:val="auto"/>
          <w:sz w:val="22"/>
        </w:rPr>
        <w:t>11.7.5.</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pPr>
        <w:pStyle w:val="346"/>
        <w:rPr>
          <w:u w:val="single"/>
        </w:rPr>
      </w:pPr>
      <w:r>
        <w:rPr>
          <w:b/>
        </w:rPr>
        <w:t>11.9.</w:t>
      </w:r>
      <w:r>
        <w:t xml:space="preserve"> Cronograma Financeiro que demonstra as condições de pagamento proposto por esta Prefeitura que serão em 0</w:t>
      </w:r>
      <w:r>
        <w:rPr>
          <w:rFonts w:hint="default"/>
          <w:lang w:val="pt-BR"/>
        </w:rPr>
        <w:t>4</w:t>
      </w:r>
      <w:r>
        <w:t xml:space="preserve"> (</w:t>
      </w:r>
      <w:r>
        <w:rPr>
          <w:rFonts w:hint="default"/>
          <w:lang w:val="pt-BR"/>
        </w:rPr>
        <w:t>quatro</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pPr>
        <w:pStyle w:val="346"/>
        <w:rPr>
          <w:bCs/>
        </w:rPr>
      </w:pPr>
      <w:r>
        <w:rPr>
          <w:b/>
        </w:rPr>
        <w:t>11.13.</w:t>
      </w:r>
      <w:r>
        <w:t xml:space="preserve"> Nos casos em que as empresas se negarem a prestar os serviços, estas estarão sujeitas às sanções administrativas previstas n</w:t>
      </w:r>
      <w:r>
        <w:rPr>
          <w:bCs/>
        </w:rPr>
        <w:t>este edital;</w:t>
      </w:r>
    </w:p>
    <w:p>
      <w:pPr>
        <w:pStyle w:val="346"/>
      </w:pPr>
      <w:r>
        <w:rPr>
          <w:b/>
        </w:rPr>
        <w:t>11.14.</w:t>
      </w:r>
      <w:r>
        <w:t xml:space="preserve"> A apresentação da proposta implicará na plena aceitação, por parte da licitante, das condições estabelecidas neste Edital e seus Anexos;</w:t>
      </w:r>
    </w:p>
    <w:p>
      <w:pPr>
        <w:pStyle w:val="346"/>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346"/>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346"/>
      </w:pPr>
      <w:r>
        <w:rPr>
          <w:b/>
        </w:rPr>
        <w:t>11.17.</w:t>
      </w:r>
      <w:r>
        <w:t xml:space="preserve"> Independente de declaração expressa, a simples apresentação da proposta implica submissão a todas as condições estipuladas nesta licitação e seus anexos;</w:t>
      </w:r>
    </w:p>
    <w:p>
      <w:pPr>
        <w:pStyle w:val="346"/>
      </w:pPr>
      <w:r>
        <w:rPr>
          <w:b/>
        </w:rPr>
        <w:t>11.18.</w:t>
      </w:r>
      <w:r>
        <w:t xml:space="preserve"> Se a proposta não estiver completa e correta ou contrariar qualquer dispositivo deste Edital e seus Anexos, o(a) Presidente de Comissão considerará a proponente desclassificada;</w:t>
      </w:r>
    </w:p>
    <w:p>
      <w:pPr>
        <w:pStyle w:val="346"/>
      </w:pPr>
      <w:r>
        <w:rPr>
          <w:b/>
        </w:rPr>
        <w:t>11.19.</w:t>
      </w:r>
      <w:r>
        <w:t xml:space="preserve"> A sessão pública poderá ser suspensa, por prazo a ser definido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346"/>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Engº. Tiago Oliveira, no Tel (66) 3498-3333 Ramal 218 das 07:00h ás 11:00 e das 13:00h ás 17:00h; </w:t>
      </w:r>
    </w:p>
    <w:p>
      <w:pPr>
        <w:pStyle w:val="346"/>
      </w:pPr>
      <w:r>
        <w:rPr>
          <w:b/>
        </w:rPr>
        <w:t>12.2.</w:t>
      </w:r>
      <w:r>
        <w:t xml:space="preserve"> O prazo para vistoria iniciar-se-á no dia útil seguinte ao da publicação do Edital, estendendo-se até a data prevista para abertura dos envelopes.</w:t>
      </w:r>
    </w:p>
    <w:p>
      <w:pPr>
        <w:pStyle w:val="346"/>
      </w:pPr>
      <w:r>
        <w:rPr>
          <w:b/>
        </w:rPr>
        <w:t>12.3.</w:t>
      </w:r>
      <w:r>
        <w:t xml:space="preserve"> Os Atestados de Vistoria serão entregues aos licitantes assim que concluída a vistoria podendo ser utilizado o modelo do ANEXO IX;</w:t>
      </w:r>
    </w:p>
    <w:p>
      <w:pPr>
        <w:pStyle w:val="346"/>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346"/>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pPr>
        <w:pStyle w:val="346"/>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pPr>
      <w:r>
        <w:rPr>
          <w:b/>
        </w:rPr>
        <w:t>13.4.</w:t>
      </w:r>
      <w:r>
        <w:t xml:space="preserve"> A seguir, serão identificados os licitantes e proceder-se-á à abertura dos Envelopes nº 01 - Documentos de Habilitação;</w:t>
      </w:r>
    </w:p>
    <w:p>
      <w:pPr>
        <w:pStyle w:val="346"/>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pPr>
        <w:pStyle w:val="346"/>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371"/>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pPr>
        <w:pStyle w:val="371"/>
        <w:widowControl w:val="0"/>
        <w:numPr>
          <w:ilvl w:val="1"/>
          <w:numId w:val="23"/>
        </w:numPr>
        <w:tabs>
          <w:tab w:val="left" w:pos="0"/>
          <w:tab w:val="left" w:pos="426"/>
          <w:tab w:val="left" w:pos="567"/>
          <w:tab w:val="left" w:pos="709"/>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considerado inabilitado o licitante que:</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Incluir a proposta de preços no Envelope n° 01;</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w:t>
      </w:r>
      <w:r>
        <w:rPr>
          <w:rFonts w:ascii="Arial" w:hAnsi="Arial" w:cs="Arial"/>
          <w:sz w:val="22"/>
          <w:szCs w:val="22"/>
          <w:lang w:val="pt-BR"/>
        </w:rPr>
        <w:t>envelopes</w:t>
      </w:r>
      <w:r>
        <w:rPr>
          <w:rFonts w:ascii="Arial" w:hAnsi="Arial" w:cs="Arial"/>
          <w:sz w:val="22"/>
          <w:szCs w:val="22"/>
        </w:rPr>
        <w:t xml:space="preserve">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adição será retificado, conservando-se as parcelas corretas, trocando-se a soma;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371"/>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pPr>
        <w:pStyle w:val="143"/>
      </w:pPr>
      <w:bookmarkStart w:id="27" w:name="_Toc380557822"/>
      <w:bookmarkStart w:id="28" w:name="_Toc514666341"/>
      <w:r>
        <w:t>D</w:t>
      </w:r>
      <w:bookmarkEnd w:id="27"/>
      <w:r>
        <w:t>O CRITÉRIO DE JULGAMENTO DAS PROPOSTAS</w:t>
      </w:r>
      <w:bookmarkEnd w:id="28"/>
    </w:p>
    <w:p>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pPr>
        <w:pStyle w:val="143"/>
      </w:pPr>
      <w:bookmarkStart w:id="29" w:name="_Toc514666342"/>
      <w:r>
        <w:t>DOS RECURSOS</w:t>
      </w:r>
      <w:bookmarkEnd w:id="29"/>
    </w:p>
    <w:p>
      <w:pPr>
        <w:pStyle w:val="346"/>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pPr>
      <w:r>
        <w:rPr>
          <w:b/>
        </w:rPr>
        <w:t>15.2.</w:t>
      </w:r>
      <w:r>
        <w:t xml:space="preserve"> Os recursos serão dirigidos ao Município de Primavera do Leste, junto a Comissão Permamente de Licitação nº 444, Centro, CEP 78850-000, das 7hs ás 11hs das 13hs ás 17hs  ,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rPr>
          <w:b w:val="0"/>
          <w:u w:val="single"/>
        </w:rPr>
      </w:pPr>
      <w:r>
        <w:t xml:space="preserve">15.3. </w:t>
      </w:r>
      <w:r>
        <w:rPr>
          <w:b w:val="0"/>
          <w:u w:val="single"/>
        </w:rPr>
        <w:t xml:space="preserve">Alternativamente a licitante poderá encaminhar a petição via endereço eletrônico: </w:t>
      </w:r>
      <w:r>
        <w:fldChar w:fldCharType="begin"/>
      </w:r>
      <w:r>
        <w:instrText xml:space="preserve"> HYPERLINK "mailto:licita3@pva.mt.gov.br%20" </w:instrText>
      </w:r>
      <w:r>
        <w:fldChar w:fldCharType="separate"/>
      </w:r>
      <w:r>
        <w:rPr>
          <w:rStyle w:val="53"/>
          <w:b w:val="0"/>
        </w:rPr>
        <w:t xml:space="preserve">licita3@pva.mt.gov.br </w:t>
      </w:r>
      <w:r>
        <w:rPr>
          <w:rStyle w:val="53"/>
          <w:b w:val="0"/>
        </w:rPr>
        <w:fldChar w:fldCharType="end"/>
      </w:r>
      <w:r>
        <w:rPr>
          <w:b w:val="0"/>
          <w:u w:val="single"/>
        </w:rPr>
        <w:t>sendo que o documento deverá ser assinado, digitalizado e com a qualificação necessária, inclusive com telefone e endereço eletrônico para a resposta da comissão;</w:t>
      </w:r>
    </w:p>
    <w:p>
      <w:pPr>
        <w:pStyle w:val="346"/>
      </w:pPr>
      <w:r>
        <w:rPr>
          <w:b/>
        </w:rPr>
        <w:t>15.4.</w:t>
      </w:r>
      <w:r>
        <w:t xml:space="preserve"> Interposto o recurso será comunicado aos demais licitantes que poderão impugná-lo no prazo de 05 (cinco) dias úteis;</w:t>
      </w:r>
    </w:p>
    <w:p>
      <w:pPr>
        <w:pStyle w:val="346"/>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pPr>
      <w:r>
        <w:rPr>
          <w:b/>
        </w:rPr>
        <w:t>15.6.</w:t>
      </w:r>
      <w:r>
        <w:t xml:space="preserve"> Não será conhecido o recurso cuja petição tenha sido apresentada fora do prazo e/ou subscrita por procurador não habilitado legalmente no processo para responder pela empresa;</w:t>
      </w:r>
    </w:p>
    <w:p>
      <w:pPr>
        <w:pStyle w:val="346"/>
      </w:pPr>
      <w:r>
        <w:rPr>
          <w:b/>
        </w:rPr>
        <w:t>15.7.</w:t>
      </w:r>
      <w:r>
        <w:t xml:space="preserve"> Na contagem dos prazos será excluído o dia do início e incluído o dia do vencimento;</w:t>
      </w:r>
    </w:p>
    <w:p>
      <w:pPr>
        <w:pStyle w:val="346"/>
      </w:pPr>
      <w:r>
        <w:rPr>
          <w:b/>
        </w:rPr>
        <w:t>15.8.</w:t>
      </w:r>
      <w:r>
        <w:t xml:space="preserve"> Após cada fase da licitação, os autos do processo ficarão com vista franqueada aos interessados, pelo prazo necessário à interposição de recursos;</w:t>
      </w:r>
    </w:p>
    <w:p>
      <w:pPr>
        <w:pStyle w:val="346"/>
      </w:pPr>
      <w:r>
        <w:rPr>
          <w:b/>
        </w:rPr>
        <w:t>15.9.</w:t>
      </w:r>
      <w:r>
        <w:t xml:space="preserve"> O recurso contra decisão do (a) Presidente de Comissão não terá efeito suspensivo;</w:t>
      </w:r>
    </w:p>
    <w:p>
      <w:pPr>
        <w:pStyle w:val="346"/>
      </w:pPr>
      <w:r>
        <w:rPr>
          <w:b/>
        </w:rPr>
        <w:t>15.10.</w:t>
      </w:r>
      <w:r>
        <w:t xml:space="preserve"> Decididos os recursos contra os atos praticados pelo Presidente de Comissão, a autoridade competente fará a adjudicação do objeto da licitação a licitante vencedora;</w:t>
      </w:r>
    </w:p>
    <w:p>
      <w:pPr>
        <w:pStyle w:val="346"/>
      </w:pPr>
      <w:r>
        <w:rPr>
          <w:b/>
        </w:rPr>
        <w:t>15.11.</w:t>
      </w:r>
      <w:r>
        <w:t xml:space="preserve"> O resultado do recurso será publicado e divulgado pelo (a) Presidente de Comissão no Diário Oficial do Estado e Município.</w:t>
      </w:r>
    </w:p>
    <w:p>
      <w:pPr>
        <w:pStyle w:val="346"/>
      </w:pPr>
    </w:p>
    <w:p>
      <w:pPr>
        <w:pStyle w:val="143"/>
      </w:pPr>
      <w:r>
        <w:t xml:space="preserve">DA GARANTIA DE EXECUÇÃO </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pPr>
        <w:pStyle w:val="143"/>
      </w:pPr>
      <w:r>
        <w:t>DO TERMO DE CONTRATO</w:t>
      </w:r>
    </w:p>
    <w:p>
      <w:pPr>
        <w:pStyle w:val="13"/>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widowControl w:val="0"/>
        <w:tabs>
          <w:tab w:val="left" w:pos="709"/>
        </w:tabs>
        <w:spacing w:before="120"/>
        <w:jc w:val="both"/>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pertençam ao quadro permanente da empresa licitante, entendendo-se como tal, para fins deste certame;</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r>
        <w:rPr>
          <w:rFonts w:ascii="Arial" w:hAnsi="Arial" w:cs="Arial"/>
          <w:color w:val="000000"/>
          <w:sz w:val="22"/>
          <w:szCs w:val="22"/>
          <w:lang w:val="pt-BR"/>
        </w:rPr>
        <w:t>Administrador</w:t>
      </w:r>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pPr>
        <w:pStyle w:val="143"/>
      </w:pPr>
      <w:r>
        <w:t>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Em caso de culpa, a correção será vedada, obrigando o particular contratado a arcar com os ônus decorrentes do atraso.</w:t>
      </w:r>
    </w:p>
    <w:p>
      <w:pPr>
        <w:pStyle w:val="143"/>
      </w:pPr>
      <w:r>
        <w:t>DA ENTREGA E DO RECEBIMENTO DO OBJETO E DA FISCALIZAÇÃO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pPr>
        <w:pStyle w:val="143"/>
      </w:pPr>
      <w:r>
        <w:t>DAS OBRIGAÇÕES DA CONTRATANTE E DA CONTRATADA</w:t>
      </w:r>
    </w:p>
    <w:p>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spacing w:before="100" w:beforeAutospacing="1" w:after="100" w:afterAutospacing="1"/>
        <w:rPr>
          <w:rFonts w:ascii="Arial" w:hAnsi="Arial" w:cs="Arial"/>
          <w:b/>
          <w:sz w:val="22"/>
          <w:szCs w:val="22"/>
          <w:lang w:eastAsia="en-US"/>
        </w:rPr>
      </w:pPr>
    </w:p>
    <w:p>
      <w:pPr>
        <w:pStyle w:val="143"/>
      </w:pPr>
      <w:r>
        <w:t>DAS HIPÓTESES DE RESCISÃO CONTRATUAL</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pPr>
        <w:pStyle w:val="143"/>
      </w:pPr>
      <w:r>
        <w:t>DO PAGAMENTO</w:t>
      </w:r>
    </w:p>
    <w:p>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pPr>
      <w:r>
        <w:t>Após o julgamento realizado pela Comissão de Licitação, a autoridade superior poderá:</w:t>
      </w:r>
    </w:p>
    <w:p>
      <w:pPr>
        <w:pStyle w:val="84"/>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pPr>
        <w:pStyle w:val="84"/>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pPr>
        <w:pStyle w:val="84"/>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pPr>
      <w:bookmarkStart w:id="33" w:name="_Toc380557831"/>
      <w:r>
        <w:rPr>
          <w:b/>
        </w:rPr>
        <w:t>24.1.</w:t>
      </w:r>
      <w:r>
        <w:t xml:space="preserve"> As despesas decorrentes da contratação, objeto desta Licitação, correrão à conta dos do Convênio QSE, Agência 5782 CC 133779 do Banco do Brasil consignados no orçamento da </w:t>
      </w:r>
      <w:r>
        <w:rPr>
          <w:bCs/>
        </w:rPr>
        <w:t xml:space="preserve">SECRETARIA MUNICIPAL DE EDUCAÇÃO </w:t>
      </w:r>
      <w: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ÓRGÃO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06</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bCs/>
                <w:sz w:val="16"/>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UND. ORÇAMENTÁRIA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bCs/>
                <w:sz w:val="16"/>
                <w:szCs w:val="16"/>
              </w:rPr>
              <w:t>06.00.5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UNIDADE EXECUTORA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bCs/>
                <w:sz w:val="16"/>
                <w:szCs w:val="16"/>
              </w:rPr>
              <w:t>06.005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FUNCIONAL PROGRAMÁTICA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bCs/>
                <w:sz w:val="16"/>
                <w:szCs w:val="16"/>
              </w:rPr>
              <w:t>12.361.0016-1.119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bCs/>
                <w:sz w:val="16"/>
                <w:szCs w:val="16"/>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FICHA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398</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DESPESA/FONTE</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4.4.90.51.00 - 0115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SOLICITAÇÃO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r>
              <w:rPr>
                <w:rFonts w:ascii="Arial" w:hAnsi="Arial" w:cs="Arial"/>
                <w:b/>
                <w:sz w:val="16"/>
                <w:szCs w:val="16"/>
              </w:rPr>
              <w:t>24/2019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16"/>
                <w:szCs w:val="16"/>
              </w:rPr>
            </w:pPr>
          </w:p>
        </w:tc>
      </w:tr>
    </w:tbl>
    <w:p>
      <w:pPr>
        <w:pStyle w:val="346"/>
      </w:pPr>
      <w:r>
        <w:rPr>
          <w:b/>
          <w:bCs/>
        </w:rPr>
        <w:t>24.2.</w:t>
      </w:r>
      <w:r>
        <w:rPr>
          <w:bCs/>
        </w:rPr>
        <w:t xml:space="preserve"> O </w:t>
      </w:r>
      <w:r>
        <w:t xml:space="preserve">valor estimado da presente licitação importa em R$ </w:t>
      </w:r>
      <w:r>
        <w:rPr>
          <w:rFonts w:hint="default"/>
          <w:highlight w:val="none"/>
          <w:lang w:val="pt-BR"/>
        </w:rPr>
        <w:t>237.068,10</w:t>
      </w:r>
      <w:r>
        <w:t xml:space="preserve"> (</w:t>
      </w:r>
      <w:r>
        <w:rPr>
          <w:rFonts w:hint="default"/>
          <w:lang w:val="pt-BR"/>
        </w:rPr>
        <w:t>duzentos e trinta e sete mil sessenta e oito reais e dez centavos</w:t>
      </w:r>
      <w:r>
        <w:t>);</w:t>
      </w:r>
    </w:p>
    <w:p>
      <w:pPr>
        <w:pStyle w:val="346"/>
      </w:pPr>
      <w:r>
        <w:rPr>
          <w:b/>
        </w:rPr>
        <w:t>24.3.</w:t>
      </w:r>
      <w:r>
        <w:t xml:space="preserve"> O valor global da proposta não poderá ultrapassar o valor do orçamento base da SECRETARIA MUNICIPAL DE </w:t>
      </w:r>
      <w:r>
        <w:rPr>
          <w:rFonts w:hint="default"/>
          <w:lang w:val="pt-BR"/>
        </w:rPr>
        <w:t>EDUCAÇÃO</w:t>
      </w:r>
      <w:r>
        <w:t>.</w:t>
      </w:r>
    </w:p>
    <w:p>
      <w:pPr>
        <w:pStyle w:val="346"/>
      </w:pPr>
    </w:p>
    <w:bookmarkEnd w:id="33"/>
    <w:p>
      <w:pPr>
        <w:pStyle w:val="143"/>
      </w:pPr>
      <w:bookmarkStart w:id="34" w:name="_Toc380557832"/>
      <w:bookmarkStart w:id="35" w:name="_Toc514666345"/>
      <w:r>
        <w:t>D</w:t>
      </w:r>
      <w:bookmarkEnd w:id="34"/>
      <w:r>
        <w:t xml:space="preserve">AS </w:t>
      </w:r>
      <w:bookmarkEnd w:id="35"/>
      <w:r>
        <w:t>sanções administrativas</w:t>
      </w:r>
    </w:p>
    <w:p>
      <w:pPr>
        <w:pStyle w:val="346"/>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pPr>
        <w:pStyle w:val="33"/>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25.1.1.2.</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MULTA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(Sobre o valor previsto para ser executado no semestre em análise)</w:t>
            </w:r>
          </w:p>
        </w:tc>
        <w:tc>
          <w:tcPr>
            <w:tcW w:w="35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PERCENTUAL DE EXECUÇÃO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3712"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0,05% </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0,15%</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0,30%</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Menor que 60%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(Até o limite da tipificação de inexecução parcial – item 3.2)</w:t>
            </w:r>
          </w:p>
        </w:tc>
      </w:tr>
    </w:tbl>
    <w:p>
      <w:pPr>
        <w:pStyle w:val="84"/>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90 (noventa ) dias após o término do prazo fixado para a conclusão da obra, percentual inferior ao valor total do contrato;</w:t>
      </w:r>
    </w:p>
    <w:p>
      <w:pPr>
        <w:pStyle w:val="33"/>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2410"/>
          <w:tab w:val="clear" w:pos="2268"/>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52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4</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5</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tbl>
      <w:tblPr>
        <w:tblStyle w:val="55"/>
        <w:tblpPr w:leftFromText="180" w:rightFromText="180" w:vertAnchor="text" w:horzAnchor="page" w:tblpX="2836" w:tblpY="391"/>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INFRAÇÃO</w:t>
            </w:r>
          </w:p>
        </w:tc>
        <w:tc>
          <w:tcPr>
            <w:tcW w:w="992" w:type="dxa"/>
            <w:vAlign w:val="center"/>
          </w:tcPr>
          <w:p>
            <w:pPr>
              <w:spacing w:after="0"/>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20"/>
                <w:szCs w:val="20"/>
              </w:rPr>
            </w:pPr>
            <w:r>
              <w:rPr>
                <w:rFonts w:ascii="Arial" w:hAnsi="Arial" w:cs="Arial"/>
                <w:b/>
                <w:sz w:val="20"/>
                <w:szCs w:val="20"/>
              </w:rPr>
              <w:t>Item</w:t>
            </w:r>
          </w:p>
        </w:tc>
        <w:tc>
          <w:tcPr>
            <w:tcW w:w="6379" w:type="dxa"/>
          </w:tcPr>
          <w:p>
            <w:pPr>
              <w:spacing w:after="0"/>
              <w:jc w:val="center"/>
              <w:rPr>
                <w:rFonts w:ascii="Arial" w:hAnsi="Arial" w:cs="Arial"/>
                <w:b/>
                <w:sz w:val="20"/>
                <w:szCs w:val="20"/>
              </w:rPr>
            </w:pPr>
            <w:r>
              <w:rPr>
                <w:rFonts w:ascii="Arial" w:hAnsi="Arial" w:cs="Arial"/>
                <w:b/>
                <w:sz w:val="20"/>
                <w:szCs w:val="20"/>
              </w:rPr>
              <w:t>DESCRIÇÃO</w:t>
            </w:r>
          </w:p>
        </w:tc>
        <w:tc>
          <w:tcPr>
            <w:tcW w:w="992" w:type="dxa"/>
          </w:tcPr>
          <w:p>
            <w:pPr>
              <w:spacing w:after="0"/>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w:t>
            </w:r>
          </w:p>
        </w:tc>
        <w:tc>
          <w:tcPr>
            <w:tcW w:w="6379" w:type="dxa"/>
          </w:tcPr>
          <w:p>
            <w:pPr>
              <w:pStyle w:val="80"/>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w:t>
            </w:r>
          </w:p>
        </w:tc>
        <w:tc>
          <w:tcPr>
            <w:tcW w:w="6379" w:type="dxa"/>
          </w:tcPr>
          <w:p>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3</w:t>
            </w:r>
          </w:p>
        </w:tc>
        <w:tc>
          <w:tcPr>
            <w:tcW w:w="6379" w:type="dxa"/>
          </w:tcPr>
          <w:p>
            <w:pPr>
              <w:pStyle w:val="80"/>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4</w:t>
            </w:r>
          </w:p>
        </w:tc>
        <w:tc>
          <w:tcPr>
            <w:tcW w:w="6379" w:type="dxa"/>
          </w:tcPr>
          <w:p>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5</w:t>
            </w:r>
          </w:p>
        </w:tc>
        <w:tc>
          <w:tcPr>
            <w:tcW w:w="6379" w:type="dxa"/>
          </w:tcPr>
          <w:p>
            <w:pPr>
              <w:pStyle w:val="80"/>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6</w:t>
            </w:r>
          </w:p>
        </w:tc>
        <w:tc>
          <w:tcPr>
            <w:tcW w:w="6379" w:type="dxa"/>
          </w:tcPr>
          <w:p>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7</w:t>
            </w:r>
          </w:p>
        </w:tc>
        <w:tc>
          <w:tcPr>
            <w:tcW w:w="6379" w:type="dxa"/>
          </w:tcPr>
          <w:p>
            <w:pPr>
              <w:pStyle w:val="80"/>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8</w:t>
            </w:r>
          </w:p>
        </w:tc>
        <w:tc>
          <w:tcPr>
            <w:tcW w:w="6379" w:type="dxa"/>
          </w:tcPr>
          <w:p>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9</w:t>
            </w:r>
          </w:p>
        </w:tc>
        <w:tc>
          <w:tcPr>
            <w:tcW w:w="6379" w:type="dxa"/>
          </w:tcPr>
          <w:p>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10</w:t>
            </w:r>
          </w:p>
        </w:tc>
        <w:tc>
          <w:tcPr>
            <w:tcW w:w="6379" w:type="dxa"/>
          </w:tcPr>
          <w:p>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11</w:t>
            </w:r>
          </w:p>
        </w:tc>
        <w:tc>
          <w:tcPr>
            <w:tcW w:w="6379" w:type="dxa"/>
          </w:tcPr>
          <w:p>
            <w:pPr>
              <w:pStyle w:val="80"/>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12</w:t>
            </w:r>
          </w:p>
        </w:tc>
        <w:tc>
          <w:tcPr>
            <w:tcW w:w="6379" w:type="dxa"/>
          </w:tcPr>
          <w:p>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20"/>
                <w:szCs w:val="20"/>
              </w:rPr>
            </w:pPr>
          </w:p>
        </w:tc>
        <w:tc>
          <w:tcPr>
            <w:tcW w:w="6379" w:type="dxa"/>
          </w:tcPr>
          <w:p>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spacing w:after="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13</w:t>
            </w:r>
          </w:p>
        </w:tc>
        <w:tc>
          <w:tcPr>
            <w:tcW w:w="6379" w:type="dxa"/>
          </w:tcPr>
          <w:p>
            <w:pPr>
              <w:pStyle w:val="80"/>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14</w:t>
            </w:r>
          </w:p>
        </w:tc>
        <w:tc>
          <w:tcPr>
            <w:tcW w:w="6379" w:type="dxa"/>
          </w:tcPr>
          <w:p>
            <w:pPr>
              <w:pStyle w:val="80"/>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15</w:t>
            </w:r>
          </w:p>
        </w:tc>
        <w:tc>
          <w:tcPr>
            <w:tcW w:w="6379" w:type="dxa"/>
          </w:tcPr>
          <w:p>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16</w:t>
            </w:r>
          </w:p>
        </w:tc>
        <w:tc>
          <w:tcPr>
            <w:tcW w:w="6379" w:type="dxa"/>
          </w:tcPr>
          <w:p>
            <w:pPr>
              <w:pStyle w:val="33"/>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17</w:t>
            </w:r>
          </w:p>
        </w:tc>
        <w:tc>
          <w:tcPr>
            <w:tcW w:w="6379" w:type="dxa"/>
          </w:tcPr>
          <w:p>
            <w:pPr>
              <w:pStyle w:val="33"/>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18</w:t>
            </w:r>
          </w:p>
        </w:tc>
        <w:tc>
          <w:tcPr>
            <w:tcW w:w="6379" w:type="dxa"/>
          </w:tcPr>
          <w:p>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19</w:t>
            </w:r>
          </w:p>
        </w:tc>
        <w:tc>
          <w:tcPr>
            <w:tcW w:w="6379" w:type="dxa"/>
          </w:tcPr>
          <w:p>
            <w:pPr>
              <w:pStyle w:val="80"/>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20</w:t>
            </w:r>
          </w:p>
        </w:tc>
        <w:tc>
          <w:tcPr>
            <w:tcW w:w="6379" w:type="dxa"/>
          </w:tcPr>
          <w:p>
            <w:pPr>
              <w:pStyle w:val="80"/>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21</w:t>
            </w:r>
          </w:p>
        </w:tc>
        <w:tc>
          <w:tcPr>
            <w:tcW w:w="6379" w:type="dxa"/>
          </w:tcPr>
          <w:p>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22</w:t>
            </w:r>
          </w:p>
        </w:tc>
        <w:tc>
          <w:tcPr>
            <w:tcW w:w="6379" w:type="dxa"/>
          </w:tcPr>
          <w:p>
            <w:pPr>
              <w:pStyle w:val="80"/>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Tomada de Preços n.° </w:t>
            </w:r>
            <w:r>
              <w:rPr>
                <w:rFonts w:ascii="Arial" w:hAnsi="Arial" w:cs="Arial"/>
                <w:sz w:val="20"/>
                <w:lang w:val="pt-BR"/>
              </w:rPr>
              <w:t>011/2019</w:t>
            </w:r>
            <w:r>
              <w:rPr>
                <w:rFonts w:ascii="Arial" w:hAnsi="Arial" w:cs="Arial"/>
                <w:sz w:val="20"/>
              </w:rPr>
              <w:t>; por dia.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23</w:t>
            </w:r>
          </w:p>
        </w:tc>
        <w:tc>
          <w:tcPr>
            <w:tcW w:w="6379" w:type="dxa"/>
          </w:tcPr>
          <w:p>
            <w:pPr>
              <w:spacing w:after="0"/>
              <w:jc w:val="both"/>
              <w:rPr>
                <w:rFonts w:ascii="Arial" w:hAnsi="Arial" w:cs="Arial"/>
                <w:sz w:val="20"/>
                <w:szCs w:val="20"/>
              </w:rPr>
            </w:pPr>
            <w:r>
              <w:rPr>
                <w:rFonts w:ascii="Arial" w:hAnsi="Arial" w:cs="Arial"/>
                <w:sz w:val="20"/>
                <w:szCs w:val="20"/>
              </w:rPr>
              <w:t xml:space="preserve">Cumprir quaisquer dos itens do Edital e Anexos da Tomada de Preços n.º </w:t>
            </w:r>
            <w:r>
              <w:rPr>
                <w:rFonts w:ascii="Arial" w:hAnsi="Arial" w:cs="Arial"/>
                <w:sz w:val="20"/>
                <w:szCs w:val="20"/>
                <w:lang w:val="pt-BR"/>
              </w:rPr>
              <w:t>011/2019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24</w:t>
            </w:r>
          </w:p>
        </w:tc>
        <w:tc>
          <w:tcPr>
            <w:tcW w:w="6379" w:type="dxa"/>
          </w:tcPr>
          <w:p>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5</w:t>
            </w:r>
          </w:p>
        </w:tc>
      </w:tr>
    </w:tbl>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pPr>
        <w:pStyle w:val="143"/>
      </w:pPr>
      <w:r>
        <w:t>DA IMPUGNAÇÃO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b/>
          <w:bCs/>
          <w:sz w:val="22"/>
          <w:szCs w:val="22"/>
          <w:lang w:val="pt-BR"/>
        </w:rPr>
        <w:t>08</w:t>
      </w:r>
      <w:r>
        <w:rPr>
          <w:rFonts w:ascii="Arial" w:hAnsi="Arial" w:cs="Arial"/>
          <w:b/>
          <w:bCs/>
          <w:sz w:val="22"/>
          <w:szCs w:val="22"/>
        </w:rPr>
        <w:t>:</w:t>
      </w:r>
      <w:r>
        <w:rPr>
          <w:rFonts w:ascii="Arial" w:hAnsi="Arial" w:cs="Arial"/>
          <w:b/>
          <w:sz w:val="22"/>
          <w:szCs w:val="22"/>
        </w:rPr>
        <w:t>00</w:t>
      </w:r>
      <w:r>
        <w:rPr>
          <w:rFonts w:ascii="Arial" w:hAnsi="Arial" w:cs="Arial"/>
          <w:sz w:val="22"/>
          <w:szCs w:val="22"/>
        </w:rPr>
        <w:t xml:space="preserve"> horas do dia</w:t>
      </w:r>
      <w:r>
        <w:rPr>
          <w:rFonts w:ascii="Arial" w:hAnsi="Arial" w:cs="Arial"/>
          <w:b/>
          <w:bCs/>
          <w:sz w:val="22"/>
          <w:szCs w:val="22"/>
        </w:rPr>
        <w:t xml:space="preserve"> </w:t>
      </w:r>
      <w:r>
        <w:rPr>
          <w:rFonts w:hint="default" w:ascii="Arial" w:hAnsi="Arial" w:cs="Arial"/>
          <w:b/>
          <w:bCs/>
          <w:sz w:val="22"/>
          <w:szCs w:val="22"/>
          <w:lang w:val="pt-BR"/>
        </w:rPr>
        <w:t>25/11</w:t>
      </w:r>
      <w:r>
        <w:rPr>
          <w:rFonts w:ascii="Arial" w:hAnsi="Arial" w:cs="Arial"/>
          <w:b/>
          <w:bCs/>
          <w:sz w:val="22"/>
          <w:szCs w:val="22"/>
        </w:rPr>
        <w:t>/</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b/>
          <w:bCs/>
          <w:sz w:val="22"/>
          <w:szCs w:val="22"/>
          <w:lang w:val="pt-BR"/>
        </w:rPr>
        <w:t>08</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bCs/>
          <w:sz w:val="22"/>
          <w:szCs w:val="22"/>
          <w:lang w:val="pt-BR"/>
        </w:rPr>
        <w:t>19/11</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tabs>
          <w:tab w:val="left" w:pos="567"/>
        </w:tabs>
        <w:spacing w:before="100" w:beforeAutospacing="1" w:after="100" w:afterAutospacing="1"/>
        <w:jc w:val="both"/>
        <w:rPr>
          <w:rFonts w:ascii="Arial" w:hAnsi="Arial" w:cs="Arial"/>
          <w:sz w:val="22"/>
          <w:szCs w:val="22"/>
        </w:rPr>
      </w:pP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de Obra</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Fiscal de Obra</w:t>
            </w:r>
          </w:p>
        </w:tc>
        <w:tc>
          <w:tcPr>
            <w:tcW w:w="6825" w:type="dxa"/>
          </w:tcPr>
          <w:p>
            <w:pPr>
              <w:spacing w:after="0"/>
              <w:ind w:right="215"/>
              <w:jc w:val="both"/>
              <w:rPr>
                <w:rFonts w:ascii="Arial" w:hAnsi="Arial" w:cs="Arial"/>
                <w:sz w:val="22"/>
                <w:szCs w:val="22"/>
                <w:highlight w:val="none"/>
              </w:rPr>
            </w:pPr>
            <w:r>
              <w:rPr>
                <w:rFonts w:hint="default" w:ascii="Arial" w:hAnsi="Arial" w:cs="Arial"/>
                <w:sz w:val="22"/>
                <w:szCs w:val="22"/>
                <w:highlight w:val="none"/>
                <w:lang w:val="pt-BR"/>
              </w:rPr>
              <w:t>Fernanda Rabello</w:t>
            </w:r>
            <w:r>
              <w:rPr>
                <w:rFonts w:ascii="Arial" w:hAnsi="Arial" w:cs="Arial"/>
                <w:sz w:val="22"/>
                <w:szCs w:val="22"/>
                <w:highlight w:val="none"/>
              </w:rPr>
              <w:t>– Engenhei</w:t>
            </w:r>
            <w:r>
              <w:rPr>
                <w:rFonts w:hint="default" w:ascii="Arial" w:hAnsi="Arial" w:cs="Arial"/>
                <w:sz w:val="22"/>
                <w:szCs w:val="22"/>
                <w:highlight w:val="none"/>
                <w:lang w:val="pt-BR"/>
              </w:rPr>
              <w:t xml:space="preserve">ra </w:t>
            </w:r>
            <w:r>
              <w:rPr>
                <w:rFonts w:ascii="Arial" w:hAnsi="Arial" w:cs="Arial"/>
                <w:sz w:val="22"/>
                <w:szCs w:val="22"/>
                <w:highlight w:val="none"/>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hint="default" w:ascii="Arial" w:hAnsi="Arial" w:cs="Arial"/>
                <w:sz w:val="22"/>
                <w:szCs w:val="22"/>
                <w:highlight w:val="none"/>
                <w:lang w:val="pt-BR"/>
              </w:rPr>
            </w:pPr>
            <w:r>
              <w:rPr>
                <w:rFonts w:ascii="Arial" w:hAnsi="Arial" w:cs="Arial"/>
                <w:sz w:val="22"/>
                <w:szCs w:val="22"/>
                <w:highlight w:val="none"/>
              </w:rPr>
              <w:t>Elizete Rodrigues dos Santos</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rPr>
          <w:b/>
        </w:rPr>
      </w:pPr>
      <w:r>
        <w:rPr>
          <w:b/>
        </w:rPr>
        <w:t>28.1.</w:t>
      </w:r>
      <w:r>
        <w:t xml:space="preserve"> O contrato bem como a proposta da licitante vencedora fará parte integrante do edital de TOMADA DE PREÇO n° </w:t>
      </w:r>
      <w:r>
        <w:rPr>
          <w:lang w:val="pt-BR"/>
        </w:rPr>
        <w:t>011/2019</w:t>
      </w:r>
      <w:r>
        <w:t xml:space="preserve"> e seus anexos independentemente de transcrição;</w:t>
      </w:r>
    </w:p>
    <w:p>
      <w:pPr>
        <w:pStyle w:val="346"/>
        <w:rPr>
          <w:b/>
        </w:rPr>
      </w:pPr>
      <w:r>
        <w:rPr>
          <w:b/>
        </w:rPr>
        <w:t>28.2.</w:t>
      </w:r>
      <w:r>
        <w:t xml:space="preserve"> A proponente ao participar do presente certame, expressa automaticamente concordância aos termos deste Edital e seus anexos;</w:t>
      </w:r>
    </w:p>
    <w:p>
      <w:pPr>
        <w:pStyle w:val="346"/>
        <w:rPr>
          <w:b/>
        </w:rPr>
      </w:pPr>
      <w:r>
        <w:rPr>
          <w:b/>
        </w:rPr>
        <w:t>28.3</w:t>
      </w:r>
      <w:r>
        <w:t>. As propostas de preços que forem desclassificadas, serão na própria sessão pública da licitação, devolvidas a seus titulares, caso não haja recursos;</w:t>
      </w:r>
    </w:p>
    <w:p>
      <w:pPr>
        <w:pStyle w:val="346"/>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rPr>
          <w:b/>
        </w:rPr>
      </w:pPr>
      <w:r>
        <w:rPr>
          <w:b/>
        </w:rPr>
        <w:t>28.6.</w:t>
      </w:r>
      <w:r>
        <w:t xml:space="preserve"> A proponente é responsável pela fidelidade e legitimidade das informações e/ou documentos apresentados em qualquer fase da licitação;</w:t>
      </w:r>
    </w:p>
    <w:p>
      <w:pPr>
        <w:pStyle w:val="346"/>
        <w:rPr>
          <w:b/>
        </w:rPr>
      </w:pPr>
      <w:r>
        <w:rPr>
          <w:b/>
        </w:rPr>
        <w:t>28.5</w:t>
      </w:r>
      <w:r>
        <w:t>. Após apresentação da proposta, não cabe desistência, da mesma;</w:t>
      </w:r>
    </w:p>
    <w:p>
      <w:pPr>
        <w:pStyle w:val="346"/>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7hs ás 11hs às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pPr>
      <w:r>
        <w:rPr>
          <w:b/>
        </w:rPr>
        <w:t>28.22.</w:t>
      </w:r>
      <w:r>
        <w:t xml:space="preserve"> A homologação do resultado desta licitação não implicará em direito à contratação.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spacing w:after="120"/>
        <w:ind w:left="284"/>
        <w:jc w:val="both"/>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do Contrato;</w:t>
      </w:r>
    </w:p>
    <w:p>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08 de novembro</w:t>
      </w:r>
      <w:r>
        <w:rPr>
          <w:rFonts w:ascii="Arial" w:hAnsi="Arial" w:cs="Arial"/>
          <w:sz w:val="22"/>
          <w:szCs w:val="22"/>
        </w:rPr>
        <w:t xml:space="preserve"> de 2019.</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spacing w:after="0"/>
        <w:jc w:val="center"/>
        <w:rPr>
          <w:rFonts w:ascii="Arial" w:hAnsi="Arial" w:cs="Arial"/>
          <w:sz w:val="22"/>
          <w:szCs w:val="22"/>
        </w:rPr>
      </w:pPr>
      <w:r>
        <w:rPr>
          <w:rFonts w:ascii="Arial" w:hAnsi="Arial" w:cs="Arial"/>
          <w:sz w:val="22"/>
          <w:szCs w:val="22"/>
        </w:rPr>
        <w:t>Maristela Cristina Souza Silva</w:t>
      </w:r>
    </w:p>
    <w:p>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 xml:space="preserve">ANEXO I – </w:t>
      </w:r>
      <w:r>
        <w:rPr>
          <w:lang w:val="pt-BR"/>
        </w:rPr>
        <w:t>especificações</w:t>
      </w:r>
      <w:r>
        <w:t xml:space="preserve"> TÉCNICAS</w:t>
      </w: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rPr>
          <w:rFonts w:ascii="Arial" w:hAnsi="Arial" w:cs="Arial"/>
          <w:b/>
          <w:bCs/>
          <w:sz w:val="22"/>
          <w:szCs w:val="22"/>
        </w:rPr>
      </w:pPr>
    </w:p>
    <w:p>
      <w:pPr>
        <w:jc w:val="center"/>
        <w:rPr>
          <w:rFonts w:ascii="Arial" w:hAnsi="Arial" w:cs="Arial"/>
          <w:sz w:val="22"/>
          <w:szCs w:val="22"/>
        </w:rPr>
      </w:pPr>
      <w:bookmarkStart w:id="63" w:name="_GoBack"/>
      <w:r>
        <w:rPr>
          <w:rFonts w:ascii="Arial" w:hAnsi="Arial" w:cs="Arial"/>
          <w:sz w:val="22"/>
          <w:szCs w:val="22"/>
        </w:rPr>
        <w:t xml:space="preserve">Execução obra Prevenção de </w:t>
      </w:r>
      <w:r>
        <w:rPr>
          <w:rFonts w:ascii="Arial" w:hAnsi="Arial" w:cs="Arial"/>
          <w:sz w:val="22"/>
          <w:szCs w:val="22"/>
          <w:lang w:val="pt-BR"/>
        </w:rPr>
        <w:t>Incêndio</w:t>
      </w:r>
      <w:r>
        <w:rPr>
          <w:rFonts w:ascii="Arial" w:hAnsi="Arial" w:cs="Arial"/>
          <w:sz w:val="22"/>
          <w:szCs w:val="22"/>
        </w:rPr>
        <w:t xml:space="preserve">, </w:t>
      </w:r>
      <w:r>
        <w:rPr>
          <w:rFonts w:ascii="Arial" w:hAnsi="Arial" w:cs="Arial"/>
          <w:sz w:val="22"/>
          <w:szCs w:val="22"/>
          <w:lang w:val="pt-BR"/>
        </w:rPr>
        <w:t>Pânico</w:t>
      </w:r>
      <w:r>
        <w:rPr>
          <w:rFonts w:ascii="Arial" w:hAnsi="Arial" w:cs="Arial"/>
          <w:sz w:val="22"/>
          <w:szCs w:val="22"/>
        </w:rPr>
        <w:t xml:space="preserve"> e SPDA d</w:t>
      </w:r>
      <w:r>
        <w:rPr>
          <w:rFonts w:hint="default" w:ascii="Arial" w:hAnsi="Arial" w:cs="Arial"/>
          <w:sz w:val="22"/>
          <w:szCs w:val="22"/>
          <w:lang w:val="pt-BR"/>
        </w:rPr>
        <w:t xml:space="preserve">a EMEF </w:t>
      </w:r>
      <w:r>
        <w:rPr>
          <w:rFonts w:ascii="Arial" w:hAnsi="Arial" w:cs="Arial"/>
          <w:sz w:val="22"/>
          <w:szCs w:val="22"/>
        </w:rPr>
        <w:t>Mauro Wendelino Weis.</w:t>
      </w:r>
    </w:p>
    <w:bookmarkEnd w:id="63"/>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link: “Empresa” – “Editais e Licitações” (sem custos) ou junto a Comissão Permanente de Licitação – CPL, comparecer munidos de CD-ROOM ou Pendrive).</w:t>
      </w: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after="0"/>
        <w:ind w:right="28"/>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011/2019</w:t>
      </w:r>
      <w:r>
        <w:rPr>
          <w:rFonts w:ascii="Arial" w:hAnsi="Arial" w:cs="Arial"/>
          <w:b/>
          <w:sz w:val="18"/>
          <w:szCs w:val="18"/>
        </w:rPr>
        <w:t xml:space="preserve">  Modalidade: TOMADA DE PREÇO   Tipo: MENOR PREÇO GLOBAL  </w:t>
      </w:r>
    </w:p>
    <w:p>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pPr>
        <w:spacing w:after="0"/>
        <w:ind w:right="28"/>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EDUCAÇÃO</w:t>
      </w:r>
    </w:p>
    <w:p>
      <w:pPr>
        <w:spacing w:after="0"/>
        <w:rPr>
          <w:rFonts w:ascii="Arial" w:hAnsi="Arial" w:cs="Arial"/>
          <w:b/>
          <w:sz w:val="18"/>
          <w:szCs w:val="18"/>
        </w:rPr>
      </w:pPr>
      <w:r>
        <w:rPr>
          <w:rFonts w:ascii="Arial" w:hAnsi="Arial" w:cs="Arial"/>
          <w:b/>
          <w:sz w:val="18"/>
          <w:szCs w:val="18"/>
        </w:rPr>
        <w:t>Licitante: _______________________________________________________C.N.P.J ______________</w:t>
      </w:r>
    </w:p>
    <w:p>
      <w:pPr>
        <w:spacing w:after="0"/>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spacing w:after="0"/>
        <w:rPr>
          <w:rFonts w:ascii="Arial" w:hAnsi="Arial" w:cs="Arial"/>
          <w:b/>
          <w:sz w:val="18"/>
          <w:szCs w:val="18"/>
        </w:rPr>
      </w:pPr>
      <w:r>
        <w:rPr>
          <w:rFonts w:ascii="Arial" w:hAnsi="Arial" w:cs="Arial"/>
          <w:b/>
          <w:sz w:val="18"/>
          <w:szCs w:val="18"/>
        </w:rPr>
        <w:t>Endereço: __________________________________________________________</w:t>
      </w:r>
    </w:p>
    <w:p>
      <w:pPr>
        <w:spacing w:after="0"/>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spacing w:after="0" w:line="240" w:lineRule="auto"/>
        <w:jc w:val="both"/>
        <w:rPr>
          <w:rFonts w:ascii="Arial" w:hAnsi="Arial" w:cs="Arial"/>
          <w:i/>
          <w:sz w:val="20"/>
          <w:szCs w:val="20"/>
        </w:rPr>
      </w:pPr>
    </w:p>
    <w:p>
      <w:pPr>
        <w:jc w:val="both"/>
        <w:rPr>
          <w:rFonts w:ascii="Arial" w:hAnsi="Arial" w:cs="Arial"/>
          <w:sz w:val="20"/>
          <w:szCs w:val="20"/>
        </w:rPr>
      </w:pPr>
      <w:r>
        <w:rPr>
          <w:rFonts w:ascii="Arial" w:hAnsi="Arial" w:cs="Arial"/>
          <w:sz w:val="20"/>
          <w:szCs w:val="20"/>
        </w:rPr>
        <w:t>Apresentamos a Vossa Senhoria nossa Proposta Comercial referente à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spacing w:after="0"/>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5"/>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Pr>
          <w:rFonts w:ascii="Arial" w:hAnsi="Arial" w:cs="Arial"/>
          <w:sz w:val="14"/>
          <w:szCs w:val="14"/>
          <w:highlight w:val="none"/>
        </w:rPr>
        <w:t>de 1</w:t>
      </w:r>
      <w:r>
        <w:rPr>
          <w:rFonts w:hint="default" w:ascii="Arial" w:hAnsi="Arial" w:cs="Arial"/>
          <w:sz w:val="14"/>
          <w:szCs w:val="14"/>
          <w:highlight w:val="none"/>
          <w:lang w:val="pt-BR"/>
        </w:rPr>
        <w:t>20</w:t>
      </w:r>
      <w:r>
        <w:rPr>
          <w:rFonts w:ascii="Arial" w:hAnsi="Arial" w:cs="Arial"/>
          <w:sz w:val="14"/>
          <w:szCs w:val="14"/>
          <w:highlight w:val="none"/>
        </w:rPr>
        <w:t xml:space="preserve"> (cento e</w:t>
      </w:r>
      <w:r>
        <w:rPr>
          <w:rFonts w:hint="default" w:ascii="Arial" w:hAnsi="Arial" w:cs="Arial"/>
          <w:sz w:val="14"/>
          <w:szCs w:val="14"/>
          <w:lang w:val="pt-BR"/>
        </w:rPr>
        <w:t xml:space="preserve"> vinte</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pPr>
        <w:tabs>
          <w:tab w:val="left" w:pos="351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r>
        <w:rPr>
          <w:rFonts w:ascii="Arial" w:hAnsi="Arial" w:cs="Arial"/>
          <w:sz w:val="18"/>
          <w:szCs w:val="18"/>
        </w:rPr>
        <w:t>Primavera do Leste/MT, ___ de _________ de 2019.</w:t>
      </w:r>
    </w:p>
    <w:p>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3" w:name="_Toc380557840"/>
      <w:bookmarkStart w:id="44" w:name="_Toc514666352"/>
      <w:r>
        <w:t>ANEXO IV - MODELO DE CARTA DE CREDENCIAMENTO</w:t>
      </w:r>
      <w:bookmarkEnd w:id="43"/>
      <w:bookmarkEnd w:id="44"/>
    </w:p>
    <w:p>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after="0"/>
        <w:ind w:right="27"/>
        <w:jc w:val="both"/>
        <w:outlineLvl w:val="0"/>
        <w:rPr>
          <w:rFonts w:ascii="Arial" w:hAnsi="Arial" w:cs="Arial"/>
          <w:b/>
          <w:bCs/>
          <w:sz w:val="22"/>
          <w:szCs w:val="22"/>
        </w:rPr>
      </w:pP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after="0"/>
        <w:jc w:val="both"/>
        <w:outlineLvl w:val="0"/>
        <w:rPr>
          <w:rFonts w:hint="default" w:ascii="Arial" w:hAnsi="Arial" w:cs="Arial"/>
          <w:b/>
          <w:bCs/>
          <w:sz w:val="20"/>
          <w:szCs w:val="20"/>
          <w:lang w:val="pt-BR"/>
        </w:rPr>
      </w:pPr>
      <w:r>
        <w:rPr>
          <w:rFonts w:ascii="Arial" w:hAnsi="Arial" w:cs="Arial"/>
          <w:b/>
          <w:bCs/>
          <w:sz w:val="20"/>
          <w:szCs w:val="20"/>
        </w:rPr>
        <w:t>SECRETARIA MUNICIPAL DE</w:t>
      </w:r>
      <w:r>
        <w:rPr>
          <w:rFonts w:hint="default" w:ascii="Arial" w:hAnsi="Arial" w:cs="Arial"/>
          <w:b/>
          <w:bCs/>
          <w:sz w:val="20"/>
          <w:szCs w:val="20"/>
          <w:lang w:val="pt-BR"/>
        </w:rPr>
        <w:t xml:space="preserve"> EDUCAÇÃO</w:t>
      </w:r>
    </w:p>
    <w:p>
      <w:pPr>
        <w:autoSpaceDE w:val="0"/>
        <w:autoSpaceDN w:val="0"/>
        <w:adjustRightInd w:val="0"/>
        <w:spacing w:after="0"/>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Pr>
          <w:rFonts w:ascii="Arial" w:hAnsi="Arial" w:cs="Arial"/>
          <w:b/>
          <w:bCs/>
          <w:sz w:val="20"/>
          <w:szCs w:val="20"/>
          <w:lang w:val="pt-BR"/>
        </w:rPr>
        <w:t>011/2019</w:t>
      </w:r>
    </w:p>
    <w:p>
      <w:pPr>
        <w:autoSpaceDE w:val="0"/>
        <w:autoSpaceDN w:val="0"/>
        <w:adjustRightInd w:val="0"/>
        <w:jc w:val="both"/>
        <w:outlineLvl w:val="0"/>
        <w:rPr>
          <w:rFonts w:ascii="Arial" w:hAnsi="Arial" w:cs="Arial"/>
          <w:sz w:val="22"/>
          <w:szCs w:val="22"/>
        </w:rPr>
      </w:pPr>
    </w:p>
    <w:p>
      <w:pPr>
        <w:autoSpaceDE w:val="0"/>
        <w:autoSpaceDN w:val="0"/>
        <w:adjustRightInd w:val="0"/>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ind w:right="27"/>
        <w:jc w:val="both"/>
        <w:rPr>
          <w:color w:val="000000"/>
        </w:rPr>
      </w:pP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rPr>
          <w:rFonts w:ascii="Arial" w:hAnsi="Arial" w:cs="Arial"/>
          <w:sz w:val="22"/>
          <w:szCs w:val="22"/>
        </w:rPr>
      </w:pPr>
    </w:p>
    <w:p>
      <w:pPr>
        <w:autoSpaceDE w:val="0"/>
        <w:autoSpaceDN w:val="0"/>
        <w:adjustRightInd w:val="0"/>
        <w:rPr>
          <w:rFonts w:ascii="Arial" w:hAnsi="Arial" w:cs="Arial"/>
          <w:b/>
          <w:bCs/>
          <w:color w:val="000000"/>
          <w:sz w:val="22"/>
          <w:szCs w:val="22"/>
        </w:rPr>
      </w:pPr>
      <w:r>
        <w:rPr>
          <w:rFonts w:ascii="Arial" w:hAnsi="Arial" w:cs="Arial"/>
          <w:sz w:val="22"/>
          <w:szCs w:val="22"/>
        </w:rPr>
        <w:t>Atenciosamente,</w:t>
      </w:r>
    </w:p>
    <w:p>
      <w:pPr>
        <w:pStyle w:val="39"/>
        <w:suppressAutoHyphens w:val="0"/>
        <w:spacing w:after="0"/>
        <w:ind w:left="0" w:hanging="357"/>
        <w:jc w:val="center"/>
        <w:rPr>
          <w:rFonts w:ascii="Arial" w:hAnsi="Arial" w:cs="Arial"/>
          <w:sz w:val="22"/>
          <w:szCs w:val="22"/>
        </w:rPr>
      </w:pPr>
      <w:r>
        <w:rPr>
          <w:rFonts w:ascii="Arial" w:hAnsi="Arial" w:cs="Arial"/>
          <w:sz w:val="22"/>
          <w:szCs w:val="22"/>
        </w:rPr>
        <w:t>Nome e Assinatura do</w:t>
      </w:r>
    </w:p>
    <w:p>
      <w:pPr>
        <w:pStyle w:val="39"/>
        <w:suppressAutoHyphens w:val="0"/>
        <w:spacing w:after="0"/>
        <w:ind w:left="0" w:hanging="357"/>
        <w:jc w:val="center"/>
        <w:rPr>
          <w:rFonts w:ascii="Arial" w:hAnsi="Arial" w:cs="Arial"/>
          <w:sz w:val="22"/>
          <w:szCs w:val="22"/>
        </w:rPr>
      </w:pPr>
      <w:r>
        <w:rPr>
          <w:rFonts w:ascii="Arial" w:hAnsi="Arial" w:cs="Arial"/>
          <w:sz w:val="22"/>
          <w:szCs w:val="22"/>
        </w:rPr>
        <w:t>Representante Legal</w:t>
      </w:r>
    </w:p>
    <w:p>
      <w:pPr>
        <w:pStyle w:val="39"/>
        <w:suppressAutoHyphens w:val="0"/>
        <w:spacing w:after="0"/>
        <w:ind w:left="0" w:hanging="357"/>
        <w:jc w:val="center"/>
        <w:rPr>
          <w:rFonts w:ascii="Arial" w:hAnsi="Arial" w:cs="Arial"/>
          <w:b/>
          <w:sz w:val="22"/>
          <w:szCs w:val="22"/>
        </w:rPr>
      </w:pPr>
    </w:p>
    <w:p>
      <w:pPr>
        <w:pStyle w:val="39"/>
        <w:suppressAutoHyphens w:val="0"/>
        <w:spacing w:after="0"/>
        <w:ind w:left="0" w:hanging="357"/>
        <w:jc w:val="center"/>
        <w:rPr>
          <w:rFonts w:ascii="Arial" w:hAnsi="Arial" w:cs="Arial"/>
          <w:b/>
          <w:sz w:val="22"/>
          <w:szCs w:val="22"/>
        </w:rPr>
      </w:pPr>
    </w:p>
    <w:p>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r>
        <w:rPr>
          <w:rFonts w:ascii="Arial" w:hAnsi="Arial" w:cs="Arial"/>
          <w:sz w:val="22"/>
          <w:szCs w:val="22"/>
        </w:rPr>
        <w:tab/>
      </w:r>
    </w:p>
    <w:p>
      <w:pPr>
        <w:spacing w:after="120"/>
        <w:jc w:val="center"/>
        <w:rPr>
          <w:rFonts w:ascii="Arial" w:hAnsi="Arial" w:cs="Arial"/>
          <w:sz w:val="22"/>
          <w:szCs w:val="22"/>
        </w:rPr>
      </w:pPr>
    </w:p>
    <w:p>
      <w:pPr>
        <w:pStyle w:val="196"/>
      </w:pPr>
      <w:bookmarkStart w:id="45" w:name="_Toc514666353"/>
      <w:bookmarkStart w:id="46" w:name="_Toc380557842"/>
      <w:bookmarkStart w:id="47" w:name="_Toc406483890"/>
      <w:r>
        <w:t>ANEXO V - MODELO DE ATESTADO DE CAPACIDADE TÉCNICA</w:t>
      </w:r>
      <w:bookmarkEnd w:id="45"/>
      <w:bookmarkEnd w:id="46"/>
      <w:bookmarkEnd w:id="47"/>
    </w:p>
    <w:p>
      <w:pPr>
        <w:ind w:right="27"/>
        <w:jc w:val="center"/>
        <w:rPr>
          <w:rFonts w:ascii="Arial" w:hAnsi="Arial" w:cs="Arial"/>
          <w:sz w:val="22"/>
          <w:szCs w:val="22"/>
        </w:rPr>
      </w:pPr>
      <w:r>
        <w:rPr>
          <w:rFonts w:ascii="Arial" w:hAnsi="Arial" w:cs="Arial"/>
          <w:sz w:val="22"/>
          <w:szCs w:val="22"/>
        </w:rPr>
        <w:t>(PAPEL TIMBRADO DO EMITENTE DO ATESTADO)</w:t>
      </w:r>
    </w:p>
    <w:p>
      <w:pPr>
        <w:ind w:right="27"/>
        <w:jc w:val="both"/>
      </w:pPr>
    </w:p>
    <w:p>
      <w:pPr>
        <w:ind w:right="27"/>
        <w:jc w:val="both"/>
      </w:pPr>
    </w:p>
    <w:p>
      <w:pPr>
        <w:ind w:right="27"/>
        <w:jc w:val="both"/>
      </w:pPr>
    </w:p>
    <w:p>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after="0"/>
        <w:jc w:val="both"/>
        <w:rPr>
          <w:rFonts w:ascii="Arial" w:hAnsi="Arial" w:cs="Arial"/>
          <w:sz w:val="22"/>
          <w:szCs w:val="22"/>
        </w:rPr>
      </w:pP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ind w:left="426"/>
        <w:jc w:val="both"/>
      </w:pPr>
    </w:p>
    <w:p>
      <w:pPr>
        <w:jc w:val="both"/>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jc w:val="center"/>
        <w:rPr>
          <w:rFonts w:ascii="Arial" w:hAnsi="Arial" w:cs="Arial"/>
          <w:sz w:val="22"/>
          <w:szCs w:val="22"/>
        </w:rPr>
      </w:pPr>
      <w:r>
        <w:rPr>
          <w:rFonts w:ascii="Arial" w:hAnsi="Arial" w:cs="Arial"/>
          <w:sz w:val="22"/>
          <w:szCs w:val="22"/>
        </w:rPr>
        <w:t>(Nome completo por extenso do responsável pela Pessoa Jurídica</w:t>
      </w:r>
    </w:p>
    <w:p>
      <w:pPr>
        <w:jc w:val="center"/>
        <w:rPr>
          <w:rFonts w:ascii="Arial" w:hAnsi="Arial" w:cs="Arial"/>
          <w:sz w:val="22"/>
          <w:szCs w:val="22"/>
        </w:rPr>
      </w:pPr>
      <w:r>
        <w:rPr>
          <w:rFonts w:ascii="Arial" w:hAnsi="Arial" w:cs="Arial"/>
          <w:sz w:val="22"/>
          <w:szCs w:val="22"/>
        </w:rPr>
        <w:t>Emitente deste atestado e sua assinatura)</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A SECRETARIA MUNICIPAL DE </w:t>
      </w:r>
      <w:r>
        <w:rPr>
          <w:rFonts w:hint="default" w:ascii="Arial" w:hAnsi="Arial" w:cs="Arial"/>
          <w:b/>
          <w:bCs/>
          <w:sz w:val="22"/>
          <w:szCs w:val="22"/>
          <w:lang w:val="pt-BR"/>
        </w:rPr>
        <w:t>EDUCAÇÃO</w:t>
      </w:r>
    </w:p>
    <w:p>
      <w:pPr>
        <w:autoSpaceDE w:val="0"/>
        <w:autoSpaceDN w:val="0"/>
        <w:adjustRightInd w:val="0"/>
        <w:spacing w:after="0"/>
        <w:ind w:right="28"/>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TOMADA DE PREÇO </w:t>
      </w:r>
      <w:r>
        <w:rPr>
          <w:rFonts w:ascii="Arial" w:hAnsi="Arial" w:cs="Arial"/>
          <w:b/>
          <w:bCs/>
          <w:sz w:val="22"/>
          <w:szCs w:val="22"/>
        </w:rPr>
        <w:t xml:space="preserve">Nº. </w:t>
      </w:r>
      <w:r>
        <w:rPr>
          <w:rFonts w:ascii="Arial" w:hAnsi="Arial" w:cs="Arial"/>
          <w:b/>
          <w:bCs/>
          <w:sz w:val="22"/>
          <w:szCs w:val="22"/>
          <w:lang w:val="pt-BR"/>
        </w:rPr>
        <w:t>011/2019</w:t>
      </w:r>
    </w:p>
    <w:p>
      <w:pPr>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jc w:val="both"/>
        <w:rPr>
          <w:rFonts w:ascii="Arial" w:hAnsi="Arial" w:cs="Arial"/>
          <w:sz w:val="22"/>
          <w:szCs w:val="22"/>
        </w:rPr>
      </w:pP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ind w:right="2"/>
        <w:jc w:val="right"/>
        <w:rPr>
          <w:rFonts w:ascii="Arial" w:hAnsi="Arial" w:cs="Arial"/>
          <w:b/>
          <w:sz w:val="22"/>
          <w:szCs w:val="22"/>
        </w:rPr>
      </w:pPr>
      <w:r>
        <w:rPr>
          <w:rFonts w:ascii="Arial" w:hAnsi="Arial" w:cs="Arial"/>
          <w:b/>
          <w:sz w:val="22"/>
          <w:szCs w:val="22"/>
        </w:rPr>
        <w:t>Local e data</w:t>
      </w:r>
    </w:p>
    <w:p>
      <w:pPr>
        <w:jc w:val="both"/>
        <w:rPr>
          <w:rFonts w:ascii="Arial" w:hAnsi="Arial" w:cs="Arial"/>
          <w:sz w:val="22"/>
          <w:szCs w:val="22"/>
        </w:rPr>
      </w:pPr>
    </w:p>
    <w:p>
      <w:pPr>
        <w:jc w:val="center"/>
        <w:rPr>
          <w:rFonts w:ascii="Arial" w:hAnsi="Arial" w:cs="Arial"/>
          <w:b/>
          <w:bCs/>
          <w:sz w:val="22"/>
          <w:szCs w:val="22"/>
        </w:rPr>
      </w:pPr>
      <w:r>
        <w:rPr>
          <w:rFonts w:ascii="Arial" w:hAnsi="Arial" w:cs="Arial"/>
          <w:b/>
          <w:bCs/>
          <w:sz w:val="22"/>
          <w:szCs w:val="22"/>
        </w:rPr>
        <w:t>Assinatura do Representante Legal da Empresa sob carimbo.</w:t>
      </w:r>
    </w:p>
    <w:p>
      <w:pPr>
        <w:ind w:right="27"/>
        <w:jc w:val="center"/>
        <w:rPr>
          <w:rFonts w:ascii="Arial" w:hAnsi="Arial" w:cs="Arial"/>
          <w:b/>
          <w:sz w:val="22"/>
          <w:szCs w:val="22"/>
        </w:rPr>
      </w:pPr>
      <w:r>
        <w:rPr>
          <w:rFonts w:ascii="Arial" w:hAnsi="Arial" w:cs="Arial"/>
          <w:b/>
          <w:sz w:val="22"/>
          <w:szCs w:val="22"/>
        </w:rPr>
        <w:t>RG:</w:t>
      </w:r>
    </w:p>
    <w:p>
      <w:pPr>
        <w:ind w:right="27"/>
        <w:jc w:val="center"/>
        <w:rPr>
          <w:rFonts w:ascii="Arial" w:hAnsi="Arial" w:cs="Arial"/>
          <w:b/>
          <w:sz w:val="22"/>
          <w:szCs w:val="22"/>
        </w:rPr>
      </w:pPr>
      <w:r>
        <w:rPr>
          <w:rFonts w:ascii="Arial" w:hAnsi="Arial" w:cs="Arial"/>
          <w:b/>
          <w:sz w:val="22"/>
          <w:szCs w:val="22"/>
        </w:rPr>
        <w:t>CPF:</w:t>
      </w:r>
    </w:p>
    <w:p>
      <w:pPr>
        <w:ind w:right="27"/>
        <w:jc w:val="center"/>
        <w:rPr>
          <w:rFonts w:ascii="Arial" w:hAnsi="Arial" w:cs="Arial"/>
          <w:b/>
          <w:sz w:val="22"/>
          <w:szCs w:val="22"/>
        </w:rPr>
      </w:pPr>
      <w:r>
        <w:rPr>
          <w:rFonts w:ascii="Arial" w:hAnsi="Arial" w:cs="Arial"/>
          <w:b/>
          <w:sz w:val="22"/>
          <w:szCs w:val="22"/>
        </w:rPr>
        <w:t>Empresa:</w:t>
      </w:r>
    </w:p>
    <w:p>
      <w:pPr>
        <w:ind w:right="27"/>
        <w:jc w:val="center"/>
        <w:rPr>
          <w:rFonts w:ascii="Arial" w:hAnsi="Arial" w:cs="Arial"/>
          <w:b/>
          <w:sz w:val="22"/>
          <w:szCs w:val="22"/>
        </w:rPr>
      </w:pPr>
      <w:r>
        <w:rPr>
          <w:rFonts w:ascii="Arial" w:hAnsi="Arial" w:cs="Arial"/>
          <w:b/>
          <w:sz w:val="22"/>
          <w:szCs w:val="22"/>
        </w:rPr>
        <w:t>CNPJ/MF:</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011/2019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autoSpaceDE w:val="0"/>
        <w:autoSpaceDN w:val="0"/>
        <w:adjustRightInd w:val="0"/>
        <w:jc w:val="center"/>
        <w:outlineLvl w:val="0"/>
        <w:rPr>
          <w:rFonts w:ascii="Arial" w:hAnsi="Arial" w:cs="Arial"/>
          <w:b/>
          <w:color w:val="000000"/>
          <w:sz w:val="22"/>
          <w:szCs w:val="22"/>
        </w:rPr>
      </w:pP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b/>
          <w:bCs/>
        </w:rPr>
      </w:pPr>
      <w:r>
        <w:rPr>
          <w:rFonts w:ascii="Arial" w:hAnsi="Arial" w:cs="Arial"/>
          <w:b/>
          <w:color w:val="000000"/>
          <w:sz w:val="22"/>
          <w:szCs w:val="22"/>
        </w:rPr>
        <w:t>CNPJ/MF</w:t>
      </w:r>
    </w:p>
    <w:p>
      <w:pPr>
        <w:autoSpaceDE w:val="0"/>
        <w:autoSpaceDN w:val="0"/>
        <w:adjustRightInd w:val="0"/>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18"/>
          <w:szCs w:val="18"/>
        </w:rPr>
      </w:pPr>
      <w:r>
        <w:rPr>
          <w:rFonts w:ascii="Arial" w:hAnsi="Arial" w:cs="Arial"/>
          <w:iCs/>
          <w:sz w:val="18"/>
          <w:szCs w:val="18"/>
        </w:rPr>
        <w:t>(PAPEL TIMBRADO DA EMPRESA)</w:t>
      </w: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Pr>
          <w:rFonts w:ascii="Arial" w:hAnsi="Arial" w:cs="Arial"/>
          <w:b/>
          <w:bCs/>
          <w:sz w:val="22"/>
          <w:szCs w:val="22"/>
          <w:lang w:val="pt-BR"/>
        </w:rPr>
        <w:t>011/2019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line="240" w:lineRule="auto"/>
        <w:ind w:right="28"/>
        <w:jc w:val="both"/>
        <w:rPr>
          <w:rFonts w:ascii="Arial" w:hAnsi="Arial" w:cs="Arial"/>
          <w:b/>
          <w:bCs/>
          <w:sz w:val="22"/>
          <w:szCs w:val="22"/>
          <w:u w:val="single"/>
        </w:rPr>
      </w:pP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spacing w:after="0"/>
        <w:ind w:right="28"/>
        <w:jc w:val="center"/>
        <w:outlineLvl w:val="0"/>
        <w:rPr>
          <w:b/>
        </w:rPr>
      </w:pPr>
    </w:p>
    <w:p>
      <w:pPr>
        <w:autoSpaceDE w:val="0"/>
        <w:autoSpaceDN w:val="0"/>
        <w:adjustRightInd w:val="0"/>
        <w:spacing w:after="0"/>
        <w:ind w:right="28"/>
        <w:jc w:val="both"/>
        <w:outlineLvl w:val="0"/>
        <w:rPr>
          <w:rFonts w:hint="default" w:ascii="Arial" w:hAnsi="Arial" w:cs="Arial"/>
          <w:b/>
          <w:sz w:val="20"/>
          <w:szCs w:val="20"/>
          <w:lang w:val="pt-BR"/>
        </w:rPr>
      </w:pPr>
      <w:r>
        <w:rPr>
          <w:rFonts w:ascii="Arial" w:hAnsi="Arial" w:cs="Arial"/>
          <w:b/>
          <w:sz w:val="20"/>
          <w:szCs w:val="20"/>
        </w:rPr>
        <w:t xml:space="preserve">TOMADA DE PREÇO Nº </w:t>
      </w:r>
      <w:r>
        <w:rPr>
          <w:rFonts w:ascii="Arial" w:hAnsi="Arial" w:cs="Arial"/>
          <w:b/>
          <w:sz w:val="20"/>
          <w:szCs w:val="20"/>
          <w:lang w:val="pt-BR"/>
        </w:rPr>
        <w:t>011/2019</w:t>
      </w:r>
    </w:p>
    <w:p>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spacing w:after="0"/>
        <w:ind w:right="28"/>
        <w:jc w:val="both"/>
        <w:outlineLvl w:val="0"/>
        <w:rPr>
          <w:rFonts w:hint="default"/>
          <w:b/>
          <w:lang w:val="pt-BR"/>
        </w:rPr>
      </w:pPr>
      <w:r>
        <w:rPr>
          <w:rFonts w:ascii="Arial" w:hAnsi="Arial" w:cs="Arial"/>
          <w:b/>
          <w:bCs/>
          <w:sz w:val="20"/>
          <w:szCs w:val="20"/>
        </w:rPr>
        <w:t>SECRETARIA MUNICIPAL DE</w:t>
      </w:r>
      <w:r>
        <w:rPr>
          <w:rFonts w:hint="default" w:ascii="Arial" w:hAnsi="Arial" w:cs="Arial"/>
          <w:b/>
          <w:bCs/>
          <w:sz w:val="20"/>
          <w:szCs w:val="20"/>
          <w:lang w:val="pt-BR"/>
        </w:rPr>
        <w:t xml:space="preserve"> EDUCAÇÃO</w:t>
      </w:r>
    </w:p>
    <w:p>
      <w:pPr>
        <w:autoSpaceDE w:val="0"/>
        <w:autoSpaceDN w:val="0"/>
        <w:adjustRightInd w:val="0"/>
        <w:ind w:right="27"/>
        <w:jc w:val="both"/>
        <w:outlineLvl w:val="0"/>
        <w:rPr>
          <w:b/>
        </w:rPr>
      </w:pPr>
    </w:p>
    <w:p>
      <w:pPr>
        <w:jc w:val="both"/>
        <w:rPr>
          <w:rFonts w:ascii="Arial" w:hAnsi="Arial" w:cs="Arial"/>
          <w:sz w:val="20"/>
          <w:szCs w:val="20"/>
        </w:rPr>
      </w:pPr>
      <w:r>
        <w:rPr>
          <w:rFonts w:ascii="Arial" w:hAnsi="Arial" w:cs="Arial"/>
          <w:sz w:val="20"/>
          <w:szCs w:val="20"/>
        </w:rPr>
        <w:t xml:space="preserve">DECLARO, para fins de participação na </w:t>
      </w:r>
      <w:r>
        <w:rPr>
          <w:rFonts w:ascii="Arial" w:hAnsi="Arial" w:cs="Arial"/>
          <w:bCs/>
          <w:sz w:val="20"/>
          <w:szCs w:val="20"/>
        </w:rPr>
        <w:t xml:space="preserve">TOMADA DE PREÇO </w:t>
      </w:r>
      <w:r>
        <w:rPr>
          <w:rFonts w:ascii="Arial" w:hAnsi="Arial" w:cs="Arial"/>
          <w:sz w:val="20"/>
          <w:szCs w:val="20"/>
        </w:rPr>
        <w:t xml:space="preserve">Nº </w:t>
      </w:r>
      <w:r>
        <w:rPr>
          <w:rFonts w:ascii="Arial" w:hAnsi="Arial" w:cs="Arial"/>
          <w:sz w:val="20"/>
          <w:szCs w:val="20"/>
          <w:lang w:val="pt-BR"/>
        </w:rPr>
        <w:t>011/2019</w:t>
      </w:r>
      <w:r>
        <w:rPr>
          <w:rFonts w:ascii="Arial" w:hAnsi="Arial" w:cs="Arial"/>
          <w:sz w:val="20"/>
          <w:szCs w:val="20"/>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spacing w:after="0"/>
        <w:jc w:val="both"/>
        <w:rPr>
          <w:rFonts w:ascii="Arial" w:hAnsi="Arial" w:cs="Arial"/>
          <w:sz w:val="20"/>
          <w:szCs w:val="20"/>
        </w:rPr>
      </w:pPr>
      <w:r>
        <w:rPr>
          <w:rFonts w:ascii="Arial" w:hAnsi="Arial" w:cs="Arial"/>
          <w:sz w:val="20"/>
          <w:szCs w:val="20"/>
        </w:rPr>
        <w:t xml:space="preserve">A Administração Geral e a responsabilidade técnica dos serviços contratados serão de resposabilidade do Engº _________________________________.                         </w:t>
      </w:r>
    </w:p>
    <w:p>
      <w:pPr>
        <w:autoSpaceDE w:val="0"/>
        <w:autoSpaceDN w:val="0"/>
        <w:adjustRightInd w:val="0"/>
        <w:spacing w:after="0"/>
        <w:ind w:left="420"/>
        <w:jc w:val="right"/>
        <w:rPr>
          <w:rFonts w:ascii="Arial" w:hAnsi="Arial" w:cs="Arial"/>
          <w:b/>
          <w:sz w:val="20"/>
          <w:szCs w:val="20"/>
        </w:rPr>
      </w:pPr>
      <w:r>
        <w:rPr>
          <w:rFonts w:ascii="Arial" w:hAnsi="Arial" w:cs="Arial"/>
          <w:sz w:val="20"/>
          <w:szCs w:val="20"/>
        </w:rPr>
        <w:t xml:space="preserve">   Primavera do Leste/MT, ___ de ___________ de 2019.</w:t>
      </w:r>
    </w:p>
    <w:p>
      <w:pPr>
        <w:jc w:val="center"/>
        <w:rPr>
          <w:rFonts w:ascii="Arial" w:hAnsi="Arial" w:cs="Arial"/>
          <w:sz w:val="20"/>
          <w:szCs w:val="20"/>
        </w:rPr>
      </w:pPr>
      <w:r>
        <w:rPr>
          <w:rFonts w:ascii="Arial" w:hAnsi="Arial" w:cs="Arial"/>
          <w:sz w:val="20"/>
          <w:szCs w:val="20"/>
        </w:rPr>
        <w:t>Assinatura e carimbo do profissional</w:t>
      </w:r>
    </w:p>
    <w:p>
      <w:pPr>
        <w:jc w:val="center"/>
        <w:rPr>
          <w:rFonts w:ascii="Arial" w:hAnsi="Arial" w:cs="Arial"/>
          <w:b/>
          <w:sz w:val="20"/>
          <w:szCs w:val="20"/>
        </w:rPr>
      </w:pPr>
      <w:r>
        <w:rPr>
          <w:rFonts w:ascii="Arial" w:hAnsi="Arial" w:cs="Arial"/>
          <w:sz w:val="20"/>
          <w:szCs w:val="20"/>
        </w:rPr>
        <w:t>(representante legal)</w:t>
      </w:r>
    </w:p>
    <w:p>
      <w:pPr>
        <w:jc w:val="center"/>
        <w:rPr>
          <w:rFonts w:ascii="Arial" w:hAnsi="Arial" w:cs="Arial"/>
          <w:sz w:val="20"/>
          <w:szCs w:val="20"/>
        </w:rPr>
      </w:pPr>
      <w:r>
        <w:rPr>
          <w:rFonts w:ascii="Arial" w:hAnsi="Arial" w:cs="Arial"/>
          <w:sz w:val="20"/>
          <w:szCs w:val="20"/>
        </w:rPr>
        <w:t>_______________________________</w:t>
      </w:r>
    </w:p>
    <w:p>
      <w:pPr>
        <w:jc w:val="center"/>
        <w:rPr>
          <w:rFonts w:ascii="Arial" w:hAnsi="Arial" w:cs="Arial"/>
          <w:sz w:val="20"/>
          <w:szCs w:val="20"/>
        </w:rPr>
      </w:pPr>
      <w:r>
        <w:rPr>
          <w:rFonts w:ascii="Arial" w:hAnsi="Arial" w:cs="Arial"/>
          <w:sz w:val="20"/>
          <w:szCs w:val="20"/>
        </w:rPr>
        <w:t xml:space="preserve">Assinatura e carimbo de servidor da Prefeitura </w:t>
      </w:r>
    </w:p>
    <w:p>
      <w:pPr>
        <w:jc w:val="center"/>
        <w:rPr>
          <w:rFonts w:ascii="Arial" w:hAnsi="Arial" w:cs="Arial"/>
          <w:b/>
          <w:sz w:val="20"/>
          <w:szCs w:val="20"/>
        </w:rPr>
      </w:pPr>
      <w:r>
        <w:rPr>
          <w:rFonts w:ascii="Arial" w:hAnsi="Arial" w:cs="Arial"/>
          <w:sz w:val="20"/>
          <w:szCs w:val="20"/>
        </w:rPr>
        <w:t>Municipal de Primavera do Leste</w:t>
      </w:r>
    </w:p>
    <w:p>
      <w:pPr>
        <w:jc w:val="center"/>
        <w:rPr>
          <w:rFonts w:ascii="Arial" w:hAnsi="Arial" w:cs="Arial"/>
          <w:sz w:val="20"/>
          <w:szCs w:val="20"/>
          <w:u w:val="single"/>
        </w:rPr>
      </w:pPr>
      <w:r>
        <w:rPr>
          <w:rFonts w:ascii="Arial" w:hAnsi="Arial" w:cs="Arial"/>
          <w:b/>
          <w:i/>
          <w:sz w:val="20"/>
          <w:szCs w:val="20"/>
        </w:rPr>
        <w:t>Observações</w:t>
      </w:r>
      <w:r>
        <w:rPr>
          <w:rFonts w:ascii="Arial" w:hAnsi="Arial" w:cs="Arial"/>
          <w:i/>
          <w:sz w:val="20"/>
          <w:szCs w:val="20"/>
        </w:rPr>
        <w:t>: - Esta declaração deverá ser emitida em papel que identifique a licitante</w:t>
      </w:r>
      <w:r>
        <w:rPr>
          <w:rFonts w:ascii="Arial" w:hAnsi="Arial" w:cs="Arial"/>
          <w:sz w:val="20"/>
          <w:szCs w:val="20"/>
        </w:rPr>
        <w:t>.</w:t>
      </w: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TOMADA DE PREÇO Nº </w:t>
      </w:r>
      <w:r>
        <w:rPr>
          <w:rFonts w:ascii="Arial" w:hAnsi="Arial" w:cs="Arial"/>
          <w:b/>
          <w:bCs/>
          <w:sz w:val="22"/>
          <w:szCs w:val="22"/>
          <w:lang w:val="pt-BR"/>
        </w:rPr>
        <w:t>011/2019</w:t>
      </w: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spacing w:after="0"/>
        <w:ind w:right="28"/>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EDUCAÇÃO</w:t>
      </w:r>
    </w:p>
    <w:p>
      <w:pPr>
        <w:autoSpaceDE w:val="0"/>
        <w:autoSpaceDN w:val="0"/>
        <w:adjustRightInd w:val="0"/>
        <w:jc w:val="center"/>
        <w:rPr>
          <w:bCs/>
          <w:color w:val="000000"/>
        </w:rPr>
      </w:pPr>
    </w:p>
    <w:p>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color w:val="auto"/>
          <w:sz w:val="22"/>
          <w:szCs w:val="22"/>
          <w:lang w:val="pt-BR"/>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Pr>
          <w:rFonts w:ascii="Arial" w:hAnsi="Arial" w:cs="Arial"/>
          <w:bCs/>
          <w:color w:val="000000"/>
          <w:sz w:val="22"/>
          <w:szCs w:val="22"/>
          <w:lang w:val="pt-BR"/>
        </w:rPr>
        <w:t>011/2019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jc w:val="right"/>
        <w:rPr>
          <w:rFonts w:ascii="Arial" w:hAnsi="Arial" w:cs="Arial"/>
          <w:b/>
          <w:sz w:val="22"/>
          <w:szCs w:val="22"/>
        </w:rPr>
      </w:pPr>
      <w:r>
        <w:rPr>
          <w:rFonts w:ascii="Arial" w:hAnsi="Arial" w:cs="Arial"/>
          <w:sz w:val="22"/>
          <w:szCs w:val="22"/>
        </w:rPr>
        <w:t>Primavera do Leste/MT, ___ de _________ de 2019.</w:t>
      </w: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hint="default" w:ascii="Arial" w:hAnsi="Arial" w:cs="Arial"/>
          <w:b/>
          <w:sz w:val="22"/>
          <w:szCs w:val="22"/>
          <w:lang w:val="pt-BR"/>
        </w:rPr>
      </w:pPr>
      <w:r>
        <w:rPr>
          <w:rFonts w:ascii="Arial" w:hAnsi="Arial" w:cs="Arial"/>
          <w:b/>
          <w:sz w:val="22"/>
          <w:szCs w:val="22"/>
        </w:rPr>
        <w:t xml:space="preserve">Assinatura do </w:t>
      </w:r>
      <w:r>
        <w:rPr>
          <w:rFonts w:hint="default" w:ascii="Arial" w:hAnsi="Arial" w:cs="Arial"/>
          <w:b/>
          <w:sz w:val="22"/>
          <w:szCs w:val="22"/>
          <w:lang w:val="pt-BR"/>
        </w:rPr>
        <w:t>Responsável Técnico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b/>
          <w:bCs/>
        </w:rPr>
      </w:pPr>
      <w:r>
        <w:rPr>
          <w:rFonts w:ascii="Arial" w:hAnsi="Arial" w:cs="Arial"/>
          <w:b/>
          <w:sz w:val="22"/>
          <w:szCs w:val="22"/>
        </w:rPr>
        <w:t>CNPJ/MF da empresa</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ind w:right="27"/>
        <w:jc w:val="both"/>
        <w:rPr>
          <w:b/>
          <w:bCs/>
        </w:rPr>
      </w:pP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011/2019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spacing w:after="0"/>
              <w:ind w:hanging="1399"/>
              <w:jc w:val="center"/>
              <w:rPr>
                <w:rFonts w:ascii="Arial" w:hAnsi="Arial" w:cs="Arial"/>
                <w:sz w:val="22"/>
                <w:szCs w:val="22"/>
              </w:rPr>
            </w:pPr>
            <w:r>
              <w:rPr>
                <w:rFonts w:ascii="Arial" w:hAnsi="Arial" w:cs="Arial"/>
                <w:sz w:val="22"/>
                <w:szCs w:val="22"/>
              </w:rPr>
              <w:t>ANO</w:t>
            </w:r>
          </w:p>
          <w:p>
            <w:pPr>
              <w:pStyle w:val="39"/>
              <w:suppressAutoHyphens w:val="0"/>
              <w:spacing w:after="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sz w:val="22"/>
          <w:szCs w:val="22"/>
          <w:u w:val="single"/>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pStyle w:val="196"/>
      </w:pPr>
      <w:r>
        <w:t>ANEXO XIi – MODELO DE DECLARAÇÃO DE DISPONIBILIDADE DE PESSOAL E CONDIÇÕES DE EXECUÇÃO DO OBJETO</w:t>
      </w: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011/2019</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XIii – MODELO DE DECLARAÇÃO DE CONHECIMENTO DO CRONOGRAMA FINANCEIRO DA OBRA</w:t>
      </w:r>
    </w:p>
    <w:p>
      <w:pPr>
        <w:autoSpaceDE w:val="0"/>
        <w:autoSpaceDN w:val="0"/>
        <w:adjustRightInd w:val="0"/>
        <w:ind w:right="27"/>
        <w:jc w:val="both"/>
        <w:rPr>
          <w:b/>
          <w:bCs/>
        </w:rPr>
      </w:pPr>
    </w:p>
    <w:p>
      <w:pPr>
        <w:autoSpaceDE w:val="0"/>
        <w:autoSpaceDN w:val="0"/>
        <w:adjustRightInd w:val="0"/>
        <w:ind w:right="27"/>
        <w:jc w:val="both"/>
        <w:rPr>
          <w:b/>
          <w:bCs/>
        </w:rPr>
      </w:pPr>
    </w:p>
    <w:p>
      <w:pPr>
        <w:spacing w:after="0" w:line="240" w:lineRule="auto"/>
        <w:jc w:val="both"/>
        <w:rPr>
          <w:rFonts w:hint="default" w:ascii="Arial" w:hAnsi="Arial" w:cs="Arial"/>
          <w:sz w:val="22"/>
          <w:szCs w:val="22"/>
          <w:lang w:val="pt-BR"/>
        </w:rPr>
      </w:pPr>
      <w:r>
        <w:rPr>
          <w:rFonts w:ascii="Arial" w:hAnsi="Arial" w:cs="Arial"/>
          <w:sz w:val="22"/>
          <w:szCs w:val="22"/>
        </w:rPr>
        <w:t>SECRETARIA MUNICIPAL DE</w:t>
      </w:r>
      <w:r>
        <w:rPr>
          <w:rFonts w:hint="default" w:ascii="Arial" w:hAnsi="Arial" w:cs="Arial"/>
          <w:sz w:val="22"/>
          <w:szCs w:val="22"/>
          <w:lang w:val="pt-BR"/>
        </w:rPr>
        <w:t xml:space="preserve"> EDUCAÇÃO</w:t>
      </w:r>
    </w:p>
    <w:p>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011/2019</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011/2019</w:t>
      </w:r>
      <w:r>
        <w:rPr>
          <w:rFonts w:ascii="Arial" w:hAnsi="Arial" w:cs="Arial"/>
          <w:sz w:val="22"/>
          <w:szCs w:val="22"/>
        </w:rPr>
        <w:t xml:space="preserve"> – Prefeitura de Primavera do Leste/MT. DECLARA, sob as penas da lei, que tem pleno conhecimento do Cronograma Financeiro de desembolso 0</w:t>
      </w:r>
      <w:r>
        <w:rPr>
          <w:rFonts w:hint="default" w:ascii="Arial" w:hAnsi="Arial" w:cs="Arial"/>
          <w:sz w:val="22"/>
          <w:szCs w:val="22"/>
          <w:lang w:val="pt-BR"/>
        </w:rPr>
        <w:t>4</w:t>
      </w:r>
      <w:r>
        <w:rPr>
          <w:rFonts w:ascii="Arial" w:hAnsi="Arial" w:cs="Arial"/>
          <w:sz w:val="22"/>
          <w:szCs w:val="22"/>
        </w:rPr>
        <w:t xml:space="preserve"> (</w:t>
      </w:r>
      <w:r>
        <w:rPr>
          <w:rFonts w:hint="default" w:ascii="Arial" w:hAnsi="Arial" w:cs="Arial"/>
          <w:sz w:val="22"/>
          <w:szCs w:val="22"/>
          <w:lang w:val="pt-BR"/>
        </w:rPr>
        <w:t>quatro</w:t>
      </w:r>
      <w:r>
        <w:rPr>
          <w:rFonts w:ascii="Arial" w:hAnsi="Arial" w:cs="Arial"/>
          <w:sz w:val="22"/>
          <w:szCs w:val="22"/>
        </w:rPr>
        <w:t>) parcelas e do prazo de execução da obra de 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dias.  </w:t>
      </w: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ind w:right="27"/>
        <w:jc w:val="both"/>
        <w:rPr>
          <w:b/>
          <w:bCs/>
        </w:rPr>
      </w:pPr>
    </w:p>
    <w:p>
      <w:pPr>
        <w:pStyle w:val="144"/>
        <w:pBdr>
          <w:top w:val="single" w:color="auto" w:sz="8" w:space="0"/>
          <w:bottom w:val="single" w:color="auto" w:sz="8" w:space="1"/>
        </w:pBdr>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ind w:right="27"/>
        <w:outlineLvl w:val="0"/>
        <w:rPr>
          <w:rFonts w:ascii="Arial" w:hAnsi="Arial" w:cs="Arial"/>
          <w:b/>
          <w:bCs/>
        </w:rPr>
      </w:pPr>
    </w:p>
    <w:p>
      <w:pPr>
        <w:pStyle w:val="23"/>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pPr>
        <w:pStyle w:val="23"/>
        <w:spacing w:before="0" w:beforeAutospacing="0" w:after="0" w:afterAutospacing="0"/>
        <w:ind w:right="0"/>
        <w:rPr>
          <w:rFonts w:hint="default" w:ascii="Arial" w:hAnsi="Arial" w:cs="Arial"/>
          <w:b/>
          <w:bCs/>
          <w:lang w:val="pt-BR"/>
        </w:rPr>
      </w:pPr>
      <w:r>
        <w:rPr>
          <w:rFonts w:ascii="Arial" w:hAnsi="Arial" w:cs="Arial"/>
          <w:b/>
          <w:lang w:val="pt-BR"/>
        </w:rPr>
        <w:t>TOMADA DE PREÇO</w:t>
      </w:r>
      <w:r>
        <w:rPr>
          <w:rFonts w:ascii="Arial" w:hAnsi="Arial" w:cs="Arial"/>
          <w:b/>
          <w:bCs/>
          <w:lang w:val="pt-PT"/>
        </w:rPr>
        <w:t xml:space="preserve"> Nº</w:t>
      </w:r>
      <w:r>
        <w:rPr>
          <w:rFonts w:ascii="Arial" w:hAnsi="Arial" w:cs="Arial"/>
          <w:b/>
          <w:bCs/>
          <w:lang w:val="pt-BR"/>
        </w:rPr>
        <w:t>011/2019</w:t>
      </w:r>
    </w:p>
    <w:p>
      <w:pPr>
        <w:pStyle w:val="23"/>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260/2019</w:t>
      </w: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ind w:left="4318" w:leftChars="1799" w:firstLine="0" w:firstLineChars="0"/>
        <w:jc w:val="both"/>
        <w:rPr>
          <w:rFonts w:ascii="Arial" w:hAnsi="Arial" w:cs="Arial"/>
          <w:b/>
          <w:bCs/>
          <w:sz w:val="22"/>
          <w:szCs w:val="22"/>
        </w:rPr>
      </w:pPr>
      <w:r>
        <w:rPr>
          <w:rFonts w:ascii="Arial" w:hAnsi="Arial" w:cs="Arial"/>
          <w:b/>
          <w:bCs/>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b/>
          <w:bCs/>
          <w:sz w:val="22"/>
          <w:szCs w:val="22"/>
          <w:lang w:val="pt-BR"/>
        </w:rPr>
        <w:t>,</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EDUCAÇÃO</w:t>
      </w:r>
      <w:r>
        <w:rPr>
          <w:rFonts w:ascii="Arial" w:hAnsi="Arial" w:cs="Arial"/>
          <w:b/>
          <w:bCs/>
          <w:sz w:val="22"/>
          <w:szCs w:val="22"/>
        </w:rPr>
        <w:t xml:space="preserve"> E A EMPRESA__________. </w:t>
      </w:r>
    </w:p>
    <w:p>
      <w:pPr>
        <w:pStyle w:val="23"/>
        <w:spacing w:before="0" w:beforeAutospacing="0" w:after="0" w:afterAutospacing="0"/>
        <w:ind w:right="0"/>
        <w:rPr>
          <w:b/>
          <w:bCs/>
          <w:sz w:val="22"/>
          <w:szCs w:val="22"/>
          <w:lang w:val="pt-BR"/>
        </w:rPr>
      </w:pPr>
    </w:p>
    <w:p>
      <w:pPr>
        <w:pStyle w:val="23"/>
        <w:spacing w:before="0" w:beforeAutospacing="0" w:after="0" w:afterAutospacing="0"/>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260/2019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ascii="Arial" w:hAnsi="Arial" w:cs="Arial"/>
          <w:b/>
          <w:sz w:val="22"/>
          <w:szCs w:val="22"/>
          <w:lang w:val="pt-BR"/>
        </w:rPr>
        <w:t>011/2019</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jc w:val="both"/>
        <w:rPr>
          <w:rFonts w:ascii="Arial" w:hAnsi="Arial" w:cs="Arial"/>
          <w:color w:val="000000"/>
          <w:sz w:val="22"/>
          <w:szCs w:val="22"/>
        </w:rPr>
      </w:pPr>
      <w:r>
        <w:rPr>
          <w:rFonts w:ascii="Arial" w:hAnsi="Arial" w:cs="Arial"/>
          <w:color w:val="000000"/>
          <w:sz w:val="22"/>
          <w:szCs w:val="22"/>
        </w:rPr>
        <w:t>O objeto do presente</w:t>
      </w:r>
      <w:r>
        <w:rPr>
          <w:rFonts w:ascii="Arial" w:hAnsi="Arial" w:cs="Arial"/>
          <w:color w:val="000000"/>
          <w:sz w:val="22"/>
          <w:szCs w:val="22"/>
          <w:highlight w:val="none"/>
        </w:rPr>
        <w:t xml:space="preserve"> instrumento é</w:t>
      </w:r>
      <w:r>
        <w:rPr>
          <w:rFonts w:ascii="Arial" w:hAnsi="Arial" w:cs="Arial"/>
          <w:color w:val="auto"/>
          <w:sz w:val="22"/>
          <w:szCs w:val="22"/>
          <w:highlight w:val="none"/>
        </w:rPr>
        <w:t xml:space="preserve"> à </w:t>
      </w:r>
      <w:r>
        <w:rPr>
          <w:rFonts w:hint="default" w:ascii="Arial" w:hAnsi="Arial" w:cs="Arial"/>
          <w:color w:val="auto"/>
          <w:sz w:val="22"/>
          <w:szCs w:val="22"/>
          <w:highlight w:val="none"/>
          <w:lang w:val="pt-BR"/>
        </w:rPr>
        <w:t>c</w:t>
      </w:r>
      <w:r>
        <w:rPr>
          <w:rFonts w:ascii="Arial" w:hAnsi="Arial" w:cs="Arial"/>
          <w:sz w:val="22"/>
          <w:szCs w:val="22"/>
        </w:rPr>
        <w:t>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color w:val="auto"/>
          <w:sz w:val="22"/>
          <w:szCs w:val="22"/>
        </w:rPr>
        <w:t>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20"/>
                <w:szCs w:val="20"/>
                <w:lang w:val="pt-BR"/>
              </w:rPr>
            </w:pP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w:t>
            </w:r>
            <w:r>
              <w:rPr>
                <w:rFonts w:hint="default" w:ascii="Arial" w:hAnsi="Arial" w:cs="Arial"/>
                <w:sz w:val="22"/>
                <w:szCs w:val="22"/>
                <w:lang w:val="pt-BR"/>
              </w:rPr>
              <w:t>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011/2019</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O objeto deste Contrato deverá ser executado no prazo máximo 1</w:t>
      </w:r>
      <w:r>
        <w:rPr>
          <w:rFonts w:hint="default" w:ascii="Arial" w:hAnsi="Arial" w:cs="Arial"/>
          <w:sz w:val="22"/>
          <w:szCs w:val="22"/>
          <w:lang w:val="pt-BR"/>
        </w:rPr>
        <w:t>2</w:t>
      </w:r>
      <w:r>
        <w:rPr>
          <w:rFonts w:ascii="Arial" w:hAnsi="Arial" w:cs="Arial"/>
          <w:sz w:val="22"/>
          <w:szCs w:val="22"/>
        </w:rPr>
        <w:t xml:space="preserve">0 (cento e </w:t>
      </w:r>
      <w:r>
        <w:rPr>
          <w:rFonts w:hint="default" w:ascii="Arial" w:hAnsi="Arial" w:cs="Arial"/>
          <w:sz w:val="22"/>
          <w:szCs w:val="22"/>
          <w:lang w:val="pt-BR"/>
        </w:rPr>
        <w:t>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O presente contrato terá vigência pelo prazo d</w:t>
      </w:r>
      <w:r>
        <w:rPr>
          <w:rFonts w:ascii="Arial" w:hAnsi="Arial" w:cs="Arial"/>
          <w:sz w:val="22"/>
          <w:szCs w:val="22"/>
          <w:highlight w:val="none"/>
        </w:rPr>
        <w:t>e 2</w:t>
      </w:r>
      <w:r>
        <w:rPr>
          <w:rFonts w:hint="default" w:ascii="Arial" w:hAnsi="Arial" w:cs="Arial"/>
          <w:sz w:val="22"/>
          <w:szCs w:val="22"/>
          <w:highlight w:val="none"/>
          <w:lang w:val="pt-BR"/>
        </w:rPr>
        <w:t>1</w:t>
      </w:r>
      <w:r>
        <w:rPr>
          <w:rFonts w:ascii="Arial" w:hAnsi="Arial" w:cs="Arial"/>
          <w:sz w:val="22"/>
          <w:szCs w:val="22"/>
          <w:highlight w:val="none"/>
        </w:rPr>
        <w:t xml:space="preserve">0 (duzentos e </w:t>
      </w:r>
      <w:r>
        <w:rPr>
          <w:rFonts w:hint="default" w:ascii="Arial" w:hAnsi="Arial" w:cs="Arial"/>
          <w:sz w:val="22"/>
          <w:szCs w:val="22"/>
          <w:highlight w:val="none"/>
          <w:lang w:val="pt-BR"/>
        </w:rPr>
        <w:t>dez</w:t>
      </w:r>
      <w:r>
        <w:rPr>
          <w:rFonts w:ascii="Arial" w:hAnsi="Arial" w:cs="Arial"/>
          <w:sz w:val="22"/>
          <w:szCs w:val="22"/>
          <w:highlight w:val="none"/>
        </w:rPr>
        <w:t xml:space="preserve">) dias, podendo ser rescindido a qualquer momento, caso ocorram </w:t>
      </w:r>
      <w:r>
        <w:rPr>
          <w:rFonts w:ascii="Arial" w:hAnsi="Arial" w:cs="Arial"/>
          <w:sz w:val="22"/>
          <w:szCs w:val="22"/>
        </w:rPr>
        <w:t>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à conta dos do Convênio QSE, Agência 5782 CC 133779 do Banco do Brasil consignados no orçamento da </w:t>
      </w:r>
      <w:r>
        <w:rPr>
          <w:rFonts w:ascii="Arial" w:hAnsi="Arial" w:cs="Arial"/>
          <w:bCs/>
          <w:sz w:val="22"/>
          <w:szCs w:val="22"/>
        </w:rPr>
        <w:t xml:space="preserve">SECRETARIA MUNICIPAL DE EDUCAÇÃO </w:t>
      </w:r>
      <w:r>
        <w:rPr>
          <w:rFonts w:ascii="Arial" w:hAnsi="Arial" w:cs="Arial"/>
          <w:sz w:val="22"/>
          <w:szCs w:val="22"/>
        </w:rP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ÓRGÃO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06</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bCs/>
                <w:sz w:val="16"/>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UND. ORÇAMENTÁRIA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bCs/>
                <w:sz w:val="16"/>
                <w:szCs w:val="16"/>
              </w:rPr>
              <w:t>06.00.5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UNIDADE EXECUTORA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bCs/>
                <w:sz w:val="16"/>
                <w:szCs w:val="16"/>
              </w:rPr>
              <w:t>06.005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FUNCIONAL PROGRAMÁTICA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bCs/>
                <w:sz w:val="16"/>
                <w:szCs w:val="16"/>
              </w:rPr>
              <w:t>12.361.0016-1.119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bCs/>
                <w:sz w:val="16"/>
                <w:szCs w:val="16"/>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FICHA</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398</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DESPESA/FONTE</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4.4.90.51.00 - 0115</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SOLICITAÇÃO</w:t>
            </w:r>
          </w:p>
        </w:tc>
        <w:tc>
          <w:tcPr>
            <w:tcW w:w="226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r>
              <w:rPr>
                <w:rFonts w:ascii="Arial" w:hAnsi="Arial" w:cs="Arial"/>
                <w:b/>
                <w:sz w:val="16"/>
                <w:szCs w:val="16"/>
              </w:rPr>
              <w:t>24/2019</w:t>
            </w:r>
          </w:p>
        </w:tc>
        <w:tc>
          <w:tcPr>
            <w:tcW w:w="480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Arial" w:hAnsi="Arial" w:cs="Arial"/>
                <w:b/>
                <w:sz w:val="16"/>
                <w:szCs w:val="16"/>
              </w:rPr>
            </w:pPr>
          </w:p>
        </w:tc>
      </w:tr>
    </w:tbl>
    <w:p>
      <w:pPr>
        <w:pStyle w:val="23"/>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 011/2019.</w:t>
      </w:r>
    </w:p>
    <w:p>
      <w:pPr>
        <w:pStyle w:val="23"/>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0"/>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de Obra</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Fiscal de Obra</w:t>
            </w:r>
          </w:p>
        </w:tc>
        <w:tc>
          <w:tcPr>
            <w:tcW w:w="6825" w:type="dxa"/>
          </w:tcPr>
          <w:p>
            <w:pPr>
              <w:spacing w:after="0"/>
              <w:ind w:right="215"/>
              <w:jc w:val="both"/>
              <w:rPr>
                <w:rFonts w:ascii="Arial" w:hAnsi="Arial" w:cs="Arial"/>
                <w:sz w:val="22"/>
                <w:szCs w:val="22"/>
                <w:highlight w:val="none"/>
              </w:rPr>
            </w:pPr>
            <w:r>
              <w:rPr>
                <w:rFonts w:hint="default" w:ascii="Arial" w:hAnsi="Arial" w:cs="Arial"/>
                <w:sz w:val="22"/>
                <w:szCs w:val="22"/>
                <w:highlight w:val="none"/>
                <w:lang w:val="pt-BR"/>
              </w:rPr>
              <w:t>Fernanda Rabello</w:t>
            </w:r>
            <w:r>
              <w:rPr>
                <w:rFonts w:ascii="Arial" w:hAnsi="Arial" w:cs="Arial"/>
                <w:sz w:val="22"/>
                <w:szCs w:val="22"/>
                <w:highlight w:val="none"/>
              </w:rPr>
              <w:t>– Engenhei</w:t>
            </w:r>
            <w:r>
              <w:rPr>
                <w:rFonts w:hint="default" w:ascii="Arial" w:hAnsi="Arial" w:cs="Arial"/>
                <w:sz w:val="22"/>
                <w:szCs w:val="22"/>
                <w:highlight w:val="none"/>
                <w:lang w:val="pt-BR"/>
              </w:rPr>
              <w:t xml:space="preserve">ra </w:t>
            </w:r>
            <w:r>
              <w:rPr>
                <w:rFonts w:ascii="Arial" w:hAnsi="Arial" w:cs="Arial"/>
                <w:sz w:val="22"/>
                <w:szCs w:val="22"/>
                <w:highlight w:val="none"/>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ascii="Arial" w:hAnsi="Arial" w:cs="Arial"/>
                <w:sz w:val="22"/>
                <w:szCs w:val="22"/>
                <w:highlight w:val="none"/>
              </w:rPr>
            </w:pPr>
            <w:r>
              <w:rPr>
                <w:rFonts w:ascii="Arial" w:hAnsi="Arial" w:cs="Arial"/>
                <w:sz w:val="22"/>
                <w:szCs w:val="22"/>
                <w:highlight w:val="none"/>
              </w:rPr>
              <w:t>Elizete Rodrigues dos Santos</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84"/>
        <w:widowControl w:val="0"/>
        <w:numPr>
          <w:ilvl w:val="2"/>
          <w:numId w:val="28"/>
        </w:numPr>
        <w:spacing w:after="120"/>
        <w:jc w:val="both"/>
        <w:rPr>
          <w:rFonts w:ascii="Arial" w:hAnsi="Arial" w:cs="Arial"/>
          <w:sz w:val="22"/>
          <w:szCs w:val="22"/>
        </w:rPr>
      </w:pPr>
      <w:r>
        <w:rPr>
          <w:rFonts w:ascii="Arial" w:hAnsi="Arial" w:cs="Arial"/>
          <w:sz w:val="22"/>
          <w:szCs w:val="22"/>
        </w:rPr>
        <w:t>Arcar com os custos de combustível e manutenção dos equipamentos que porventura necessite utilizar;</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Manter quadro de pessoal suficiente para atendimento da obra e de suas etapas previstas neste contrato, sem interrupção, seja por motivo de férias, descanso semanal, licença, greve, falta ao serviço ou demissão de empregados, os quais não terão, em hipótese alguma, qualquer relação de emprego com o Município de Primavera do Leste/MT, sendo de exclusiva responsabilidade da CONTRATADA as despesas com todos os encargos e obrigações sociais, trabalhistas e fiscais;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Assumir todas as obrigações e encargos fiscais necessários à legalização junto à Prefeitura, Concessionárias de Serviços Públicos, Corpo de Bombeiros, CREA e/ou CAU e outros, que permitam a pronta execução dos serviços;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Responsabilizar-se pelo pagamento de eventuais multas aplicadas por autoridades federais, estaduais e municipais em consequência de fato (s) a ela imputável (is) e relacionada (s) com a obra contratada;</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Arcar com os custos de seguro de elaboração de testes e ensaios, quando necessários, referentes à obra, quando solicitado pela equipe de fiscalização.</w:t>
      </w:r>
    </w:p>
    <w:p>
      <w:pPr>
        <w:pStyle w:val="84"/>
        <w:widowControl w:val="0"/>
        <w:spacing w:after="120"/>
        <w:ind w:left="710"/>
        <w:jc w:val="both"/>
        <w:rPr>
          <w:rFonts w:ascii="Arial" w:hAnsi="Arial" w:cs="Arial"/>
          <w:color w:val="000000"/>
          <w:sz w:val="22"/>
          <w:szCs w:val="22"/>
        </w:rPr>
      </w:pP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spacing w:after="0"/>
              <w:jc w:val="center"/>
              <w:rPr>
                <w:rFonts w:ascii="Arial" w:hAnsi="Arial" w:cs="Arial"/>
                <w:b/>
                <w:sz w:val="22"/>
                <w:szCs w:val="22"/>
              </w:rPr>
            </w:pPr>
            <w:r>
              <w:rPr>
                <w:rFonts w:ascii="Arial" w:hAnsi="Arial" w:cs="Arial"/>
                <w:b/>
                <w:sz w:val="22"/>
                <w:szCs w:val="22"/>
              </w:rPr>
              <w:t>GRAU</w:t>
            </w:r>
          </w:p>
        </w:tc>
        <w:tc>
          <w:tcPr>
            <w:tcW w:w="3827" w:type="dxa"/>
            <w:vAlign w:val="center"/>
          </w:tcPr>
          <w:p>
            <w:pPr>
              <w:spacing w:after="0"/>
              <w:jc w:val="center"/>
              <w:rPr>
                <w:rFonts w:ascii="Arial" w:hAnsi="Arial" w:cs="Arial"/>
                <w:b/>
                <w:sz w:val="22"/>
                <w:szCs w:val="22"/>
              </w:rPr>
            </w:pPr>
            <w:r>
              <w:rPr>
                <w:rFonts w:ascii="Arial" w:hAnsi="Arial" w:cs="Arial"/>
                <w:b/>
                <w:sz w:val="22"/>
                <w:szCs w:val="22"/>
              </w:rPr>
              <w:t>MULTA</w:t>
            </w:r>
          </w:p>
          <w:p>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spacing w:after="0"/>
              <w:jc w:val="center"/>
              <w:rPr>
                <w:rFonts w:ascii="Arial" w:hAnsi="Arial" w:cs="Arial"/>
                <w:b/>
                <w:sz w:val="22"/>
                <w:szCs w:val="22"/>
              </w:rPr>
            </w:pPr>
            <w:r>
              <w:rPr>
                <w:rFonts w:ascii="Arial" w:hAnsi="Arial" w:cs="Arial"/>
                <w:b/>
                <w:sz w:val="22"/>
                <w:szCs w:val="22"/>
              </w:rPr>
              <w:t>PERCENTUAL DE EXECUÇÃO</w:t>
            </w:r>
          </w:p>
          <w:p>
            <w:pPr>
              <w:spacing w:after="0"/>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spacing w:after="0"/>
              <w:jc w:val="center"/>
              <w:rPr>
                <w:rFonts w:ascii="Arial" w:hAnsi="Arial" w:cs="Arial"/>
                <w:sz w:val="22"/>
                <w:szCs w:val="22"/>
              </w:rPr>
            </w:pPr>
            <w:r>
              <w:rPr>
                <w:rFonts w:ascii="Arial" w:hAnsi="Arial" w:cs="Arial"/>
                <w:sz w:val="22"/>
                <w:szCs w:val="22"/>
              </w:rPr>
              <w:t>1</w:t>
            </w:r>
          </w:p>
        </w:tc>
        <w:tc>
          <w:tcPr>
            <w:tcW w:w="3827" w:type="dxa"/>
          </w:tcPr>
          <w:p>
            <w:pPr>
              <w:spacing w:after="0"/>
              <w:jc w:val="center"/>
              <w:rPr>
                <w:rFonts w:ascii="Arial" w:hAnsi="Arial" w:cs="Arial"/>
                <w:sz w:val="22"/>
                <w:szCs w:val="22"/>
              </w:rPr>
            </w:pPr>
            <w:r>
              <w:rPr>
                <w:rFonts w:ascii="Arial" w:hAnsi="Arial" w:cs="Arial"/>
                <w:sz w:val="22"/>
                <w:szCs w:val="22"/>
              </w:rPr>
              <w:t xml:space="preserve">0,05% </w:t>
            </w:r>
          </w:p>
        </w:tc>
        <w:tc>
          <w:tcPr>
            <w:tcW w:w="3660" w:type="dxa"/>
          </w:tcPr>
          <w:p>
            <w:pPr>
              <w:spacing w:after="0"/>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2</w:t>
            </w:r>
          </w:p>
        </w:tc>
        <w:tc>
          <w:tcPr>
            <w:tcW w:w="3827" w:type="dxa"/>
            <w:vAlign w:val="center"/>
          </w:tcPr>
          <w:p>
            <w:pPr>
              <w:spacing w:after="0"/>
              <w:jc w:val="center"/>
              <w:rPr>
                <w:rFonts w:ascii="Arial" w:hAnsi="Arial" w:cs="Arial"/>
                <w:sz w:val="22"/>
                <w:szCs w:val="22"/>
              </w:rPr>
            </w:pPr>
            <w:r>
              <w:rPr>
                <w:rFonts w:ascii="Arial" w:hAnsi="Arial" w:cs="Arial"/>
                <w:sz w:val="22"/>
                <w:szCs w:val="22"/>
              </w:rPr>
              <w:t>0,15%</w:t>
            </w:r>
          </w:p>
        </w:tc>
        <w:tc>
          <w:tcPr>
            <w:tcW w:w="3660" w:type="dxa"/>
          </w:tcPr>
          <w:p>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3</w:t>
            </w:r>
          </w:p>
        </w:tc>
        <w:tc>
          <w:tcPr>
            <w:tcW w:w="3827" w:type="dxa"/>
            <w:vAlign w:val="center"/>
          </w:tcPr>
          <w:p>
            <w:pPr>
              <w:spacing w:after="0"/>
              <w:jc w:val="center"/>
              <w:rPr>
                <w:rFonts w:ascii="Arial" w:hAnsi="Arial" w:cs="Arial"/>
                <w:sz w:val="22"/>
                <w:szCs w:val="22"/>
              </w:rPr>
            </w:pPr>
            <w:r>
              <w:rPr>
                <w:rFonts w:ascii="Arial" w:hAnsi="Arial" w:cs="Arial"/>
                <w:sz w:val="22"/>
                <w:szCs w:val="22"/>
              </w:rPr>
              <w:t>0,30%</w:t>
            </w:r>
          </w:p>
        </w:tc>
        <w:tc>
          <w:tcPr>
            <w:tcW w:w="3660" w:type="dxa"/>
          </w:tcPr>
          <w:p>
            <w:pPr>
              <w:spacing w:after="0"/>
              <w:jc w:val="center"/>
              <w:rPr>
                <w:rFonts w:ascii="Arial" w:hAnsi="Arial" w:cs="Arial"/>
                <w:sz w:val="22"/>
                <w:szCs w:val="22"/>
              </w:rPr>
            </w:pPr>
            <w:r>
              <w:rPr>
                <w:rFonts w:ascii="Arial" w:hAnsi="Arial" w:cs="Arial"/>
                <w:sz w:val="22"/>
                <w:szCs w:val="22"/>
              </w:rPr>
              <w:t>Menor que 60%</w:t>
            </w:r>
          </w:p>
          <w:p>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spacing w:after="120"/>
        <w:jc w:val="both"/>
        <w:rPr>
          <w:rFonts w:ascii="Arial" w:hAnsi="Arial" w:cs="Arial"/>
          <w:sz w:val="22"/>
          <w:szCs w:val="22"/>
        </w:rPr>
      </w:pPr>
    </w:p>
    <w:p>
      <w:pPr>
        <w:pStyle w:val="33"/>
        <w:widowControl w:val="0"/>
        <w:spacing w:after="120"/>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pPr>
              <w:spacing w:after="0"/>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1</w:t>
            </w:r>
          </w:p>
        </w:tc>
        <w:tc>
          <w:tcPr>
            <w:tcW w:w="5260" w:type="dxa"/>
          </w:tcPr>
          <w:p>
            <w:pPr>
              <w:spacing w:after="0"/>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spacing w:after="0"/>
              <w:jc w:val="center"/>
              <w:rPr>
                <w:rFonts w:ascii="Arial" w:hAnsi="Arial" w:cs="Arial"/>
                <w:sz w:val="20"/>
                <w:szCs w:val="20"/>
              </w:rPr>
            </w:pPr>
            <w:r>
              <w:rPr>
                <w:rFonts w:ascii="Arial" w:hAnsi="Arial" w:cs="Arial"/>
                <w:sz w:val="20"/>
                <w:szCs w:val="20"/>
              </w:rPr>
              <w:t>2</w:t>
            </w:r>
          </w:p>
        </w:tc>
        <w:tc>
          <w:tcPr>
            <w:tcW w:w="5260" w:type="dxa"/>
          </w:tcPr>
          <w:p>
            <w:pPr>
              <w:spacing w:after="0"/>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3</w:t>
            </w:r>
          </w:p>
        </w:tc>
        <w:tc>
          <w:tcPr>
            <w:tcW w:w="5260" w:type="dxa"/>
          </w:tcPr>
          <w:p>
            <w:pPr>
              <w:spacing w:after="0"/>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4</w:t>
            </w:r>
          </w:p>
        </w:tc>
        <w:tc>
          <w:tcPr>
            <w:tcW w:w="5260" w:type="dxa"/>
          </w:tcPr>
          <w:p>
            <w:pPr>
              <w:spacing w:after="0"/>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5</w:t>
            </w:r>
          </w:p>
        </w:tc>
        <w:tc>
          <w:tcPr>
            <w:tcW w:w="5260" w:type="dxa"/>
          </w:tcPr>
          <w:p>
            <w:pPr>
              <w:spacing w:after="0"/>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6</w:t>
            </w:r>
          </w:p>
        </w:tc>
        <w:tc>
          <w:tcPr>
            <w:tcW w:w="5260" w:type="dxa"/>
          </w:tcPr>
          <w:p>
            <w:pPr>
              <w:spacing w:after="0"/>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pPr>
              <w:spacing w:after="0"/>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18"/>
                <w:szCs w:val="18"/>
              </w:rPr>
            </w:pPr>
            <w:r>
              <w:rPr>
                <w:rFonts w:ascii="Arial" w:hAnsi="Arial" w:cs="Arial"/>
                <w:b/>
                <w:sz w:val="18"/>
                <w:szCs w:val="18"/>
              </w:rPr>
              <w:t>Item</w:t>
            </w:r>
          </w:p>
        </w:tc>
        <w:tc>
          <w:tcPr>
            <w:tcW w:w="6379" w:type="dxa"/>
          </w:tcPr>
          <w:p>
            <w:pPr>
              <w:spacing w:after="0"/>
              <w:jc w:val="center"/>
              <w:rPr>
                <w:rFonts w:ascii="Arial" w:hAnsi="Arial" w:cs="Arial"/>
                <w:b/>
                <w:sz w:val="18"/>
                <w:szCs w:val="18"/>
              </w:rPr>
            </w:pPr>
            <w:r>
              <w:rPr>
                <w:rFonts w:ascii="Arial" w:hAnsi="Arial" w:cs="Arial"/>
                <w:b/>
                <w:sz w:val="18"/>
                <w:szCs w:val="18"/>
              </w:rPr>
              <w:t>DESCRIÇÃO</w:t>
            </w:r>
          </w:p>
        </w:tc>
        <w:tc>
          <w:tcPr>
            <w:tcW w:w="992" w:type="dxa"/>
          </w:tcPr>
          <w:p>
            <w:pPr>
              <w:spacing w:after="0"/>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w:t>
            </w:r>
          </w:p>
        </w:tc>
        <w:tc>
          <w:tcPr>
            <w:tcW w:w="6379" w:type="dxa"/>
          </w:tcPr>
          <w:p>
            <w:pPr>
              <w:pStyle w:val="80"/>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w:t>
            </w:r>
          </w:p>
        </w:tc>
        <w:tc>
          <w:tcPr>
            <w:tcW w:w="6379" w:type="dxa"/>
          </w:tcPr>
          <w:p>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3</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4</w:t>
            </w:r>
          </w:p>
        </w:tc>
        <w:tc>
          <w:tcPr>
            <w:tcW w:w="6379" w:type="dxa"/>
          </w:tcPr>
          <w:p>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5</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6</w:t>
            </w:r>
          </w:p>
        </w:tc>
        <w:tc>
          <w:tcPr>
            <w:tcW w:w="6379" w:type="dxa"/>
          </w:tcPr>
          <w:p>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7</w:t>
            </w:r>
          </w:p>
        </w:tc>
        <w:tc>
          <w:tcPr>
            <w:tcW w:w="6379" w:type="dxa"/>
          </w:tcPr>
          <w:p>
            <w:pPr>
              <w:pStyle w:val="80"/>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8</w:t>
            </w:r>
          </w:p>
        </w:tc>
        <w:tc>
          <w:tcPr>
            <w:tcW w:w="6379" w:type="dxa"/>
          </w:tcPr>
          <w:p>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9</w:t>
            </w:r>
          </w:p>
        </w:tc>
        <w:tc>
          <w:tcPr>
            <w:tcW w:w="6379" w:type="dxa"/>
          </w:tcPr>
          <w:p>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10</w:t>
            </w:r>
          </w:p>
        </w:tc>
        <w:tc>
          <w:tcPr>
            <w:tcW w:w="6379" w:type="dxa"/>
          </w:tcPr>
          <w:p>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11</w:t>
            </w:r>
          </w:p>
        </w:tc>
        <w:tc>
          <w:tcPr>
            <w:tcW w:w="6379" w:type="dxa"/>
          </w:tcPr>
          <w:p>
            <w:pPr>
              <w:pStyle w:val="80"/>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12</w:t>
            </w:r>
          </w:p>
        </w:tc>
        <w:tc>
          <w:tcPr>
            <w:tcW w:w="6379" w:type="dxa"/>
          </w:tcPr>
          <w:p>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18"/>
                <w:szCs w:val="18"/>
              </w:rPr>
            </w:pPr>
          </w:p>
        </w:tc>
        <w:tc>
          <w:tcPr>
            <w:tcW w:w="6379" w:type="dxa"/>
          </w:tcPr>
          <w:p>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spacing w:after="0"/>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13</w:t>
            </w:r>
          </w:p>
        </w:tc>
        <w:tc>
          <w:tcPr>
            <w:tcW w:w="6379" w:type="dxa"/>
          </w:tcPr>
          <w:p>
            <w:pPr>
              <w:pStyle w:val="80"/>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14</w:t>
            </w:r>
          </w:p>
        </w:tc>
        <w:tc>
          <w:tcPr>
            <w:tcW w:w="6379" w:type="dxa"/>
          </w:tcPr>
          <w:p>
            <w:pPr>
              <w:pStyle w:val="80"/>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15</w:t>
            </w:r>
          </w:p>
        </w:tc>
        <w:tc>
          <w:tcPr>
            <w:tcW w:w="6379" w:type="dxa"/>
          </w:tcPr>
          <w:p>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16</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17</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18</w:t>
            </w:r>
          </w:p>
        </w:tc>
        <w:tc>
          <w:tcPr>
            <w:tcW w:w="6379" w:type="dxa"/>
          </w:tcPr>
          <w:p>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19</w:t>
            </w:r>
          </w:p>
        </w:tc>
        <w:tc>
          <w:tcPr>
            <w:tcW w:w="6379" w:type="dxa"/>
          </w:tcPr>
          <w:p>
            <w:pPr>
              <w:pStyle w:val="80"/>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20</w:t>
            </w:r>
          </w:p>
        </w:tc>
        <w:tc>
          <w:tcPr>
            <w:tcW w:w="6379" w:type="dxa"/>
          </w:tcPr>
          <w:p>
            <w:pPr>
              <w:pStyle w:val="80"/>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21</w:t>
            </w:r>
          </w:p>
        </w:tc>
        <w:tc>
          <w:tcPr>
            <w:tcW w:w="6379" w:type="dxa"/>
          </w:tcPr>
          <w:p>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22</w:t>
            </w:r>
          </w:p>
        </w:tc>
        <w:tc>
          <w:tcPr>
            <w:tcW w:w="6379" w:type="dxa"/>
          </w:tcPr>
          <w:p>
            <w:pPr>
              <w:pStyle w:val="80"/>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Edital e Anexos da Tomada de Preços n.º </w:t>
            </w:r>
            <w:r>
              <w:rPr>
                <w:rFonts w:ascii="Arial" w:hAnsi="Arial" w:cs="Arial"/>
                <w:sz w:val="18"/>
                <w:szCs w:val="18"/>
                <w:lang w:val="pt-BR"/>
              </w:rPr>
              <w:t>011/2019</w:t>
            </w:r>
            <w:r>
              <w:rPr>
                <w:rFonts w:ascii="Arial" w:hAnsi="Arial" w:cs="Arial"/>
                <w:sz w:val="18"/>
                <w:szCs w:val="18"/>
              </w:rPr>
              <w:t>; por dia.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23</w:t>
            </w:r>
          </w:p>
        </w:tc>
        <w:tc>
          <w:tcPr>
            <w:tcW w:w="6379" w:type="dxa"/>
          </w:tcPr>
          <w:p>
            <w:pPr>
              <w:spacing w:after="0"/>
              <w:jc w:val="both"/>
              <w:rPr>
                <w:rFonts w:ascii="Arial" w:hAnsi="Arial" w:cs="Arial"/>
                <w:sz w:val="18"/>
                <w:szCs w:val="18"/>
              </w:rPr>
            </w:pPr>
            <w:r>
              <w:rPr>
                <w:rFonts w:ascii="Arial" w:hAnsi="Arial" w:cs="Arial"/>
                <w:sz w:val="18"/>
                <w:szCs w:val="18"/>
              </w:rPr>
              <w:t xml:space="preserve">Cumprir quaisquer dos itens do Edital e Anexos da Tomada de Preços n.º </w:t>
            </w:r>
            <w:r>
              <w:rPr>
                <w:rFonts w:ascii="Arial" w:hAnsi="Arial" w:cs="Arial"/>
                <w:sz w:val="18"/>
                <w:szCs w:val="18"/>
                <w:lang w:val="pt-BR"/>
              </w:rPr>
              <w:t>011/2019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18"/>
                <w:szCs w:val="18"/>
              </w:rPr>
            </w:pPr>
            <w:r>
              <w:rPr>
                <w:rFonts w:ascii="Arial" w:hAnsi="Arial" w:cs="Arial"/>
                <w:sz w:val="18"/>
                <w:szCs w:val="18"/>
              </w:rPr>
              <w:t>24</w:t>
            </w:r>
          </w:p>
        </w:tc>
        <w:tc>
          <w:tcPr>
            <w:tcW w:w="6379" w:type="dxa"/>
          </w:tcPr>
          <w:p>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tabs>
          <w:tab w:val="left" w:pos="3119"/>
        </w:tabs>
        <w:spacing w:after="120"/>
        <w:ind w:left="1985"/>
        <w:jc w:val="both"/>
        <w:rPr>
          <w:rFonts w:ascii="Arial" w:hAnsi="Arial" w:cs="Arial"/>
          <w:sz w:val="22"/>
          <w:szCs w:val="22"/>
        </w:rPr>
      </w:pPr>
    </w:p>
    <w:p>
      <w:pPr>
        <w:tabs>
          <w:tab w:val="left" w:pos="3119"/>
        </w:tabs>
        <w:spacing w:after="120"/>
        <w:ind w:left="1985"/>
        <w:jc w:val="both"/>
        <w:rPr>
          <w:rFonts w:ascii="Arial" w:hAnsi="Arial" w:cs="Arial"/>
          <w:sz w:val="22"/>
          <w:szCs w:val="22"/>
        </w:rPr>
      </w:pPr>
    </w:p>
    <w:p>
      <w:pPr>
        <w:pStyle w:val="84"/>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pPr>
        <w:pStyle w:val="84"/>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tabs>
          <w:tab w:val="left" w:pos="567"/>
          <w:tab w:val="left" w:pos="1985"/>
        </w:tabs>
        <w:spacing w:after="120"/>
        <w:ind w:left="1134"/>
        <w:jc w:val="both"/>
        <w:rPr>
          <w:rFonts w:ascii="Arial" w:hAnsi="Arial" w:cs="Arial"/>
          <w:sz w:val="22"/>
          <w:szCs w:val="22"/>
        </w:rPr>
      </w:pPr>
    </w:p>
    <w:p>
      <w:pPr>
        <w:pStyle w:val="84"/>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tabs>
          <w:tab w:val="left" w:pos="567"/>
        </w:tabs>
        <w:spacing w:before="100" w:beforeAutospacing="1" w:after="100" w:afterAutospacing="1"/>
        <w:rPr>
          <w:rFonts w:ascii="Arial" w:hAnsi="Arial" w:cs="Arial"/>
          <w:sz w:val="22"/>
          <w:szCs w:val="22"/>
        </w:rPr>
      </w:pPr>
    </w:p>
    <w:p>
      <w:pPr>
        <w:pStyle w:val="84"/>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pPr>
        <w:pStyle w:val="84"/>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pPr>
        <w:tabs>
          <w:tab w:val="left" w:pos="1985"/>
        </w:tabs>
        <w:spacing w:before="100" w:beforeAutospacing="1" w:after="100" w:afterAutospacing="1"/>
        <w:ind w:left="1134"/>
        <w:jc w:val="both"/>
        <w:rPr>
          <w:rFonts w:ascii="Arial" w:hAnsi="Arial" w:cs="Arial"/>
          <w:sz w:val="22"/>
          <w:szCs w:val="22"/>
        </w:rPr>
      </w:pPr>
    </w:p>
    <w:p>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p>
      <w:pPr>
        <w:tabs>
          <w:tab w:val="left" w:pos="1418"/>
        </w:tabs>
        <w:spacing w:after="0" w:line="360" w:lineRule="atLeast"/>
        <w:jc w:val="both"/>
        <w:rPr>
          <w:rFonts w:ascii="Arial" w:hAnsi="Arial" w:cs="Arial"/>
          <w:sz w:val="22"/>
          <w:szCs w:val="22"/>
        </w:rPr>
      </w:pP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Em caso de culpa, a correção será vedada, obrigando o particular contratado a arcar com os ônus decorrentes do atraso.</w:t>
      </w:r>
    </w:p>
    <w:p>
      <w:pPr>
        <w:pStyle w:val="13"/>
        <w:widowControl w:val="0"/>
        <w:tabs>
          <w:tab w:val="left" w:pos="567"/>
        </w:tabs>
        <w:spacing w:before="100" w:beforeAutospacing="1" w:after="100" w:afterAutospacing="1"/>
        <w:jc w:val="both"/>
        <w:rPr>
          <w:rFonts w:ascii="Arial" w:hAnsi="Arial" w:cs="Arial"/>
          <w:sz w:val="22"/>
          <w:szCs w:val="22"/>
        </w:rPr>
      </w:pPr>
    </w:p>
    <w:p>
      <w:pPr>
        <w:pStyle w:val="84"/>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widowControl w:val="0"/>
        <w:numPr>
          <w:ilvl w:val="0"/>
          <w:numId w:val="0"/>
        </w:numPr>
        <w:tabs>
          <w:tab w:val="left" w:pos="567"/>
        </w:tabs>
        <w:spacing w:before="100" w:beforeAutospacing="1" w:after="100" w:afterAutospacing="1"/>
        <w:ind w:leftChars="0"/>
        <w:jc w:val="both"/>
        <w:rPr>
          <w:rFonts w:ascii="Arial" w:hAnsi="Arial" w:cs="Arial"/>
          <w:sz w:val="22"/>
          <w:szCs w:val="22"/>
        </w:rPr>
      </w:pPr>
    </w:p>
    <w:p>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bCs/>
          <w:sz w:val="22"/>
          <w:szCs w:val="22"/>
        </w:rPr>
      </w:pPr>
    </w:p>
    <w:p>
      <w:pPr>
        <w:jc w:val="center"/>
        <w:rPr>
          <w:rFonts w:ascii="Arial" w:hAnsi="Arial" w:cs="Arial"/>
          <w:bCs/>
          <w:sz w:val="22"/>
          <w:szCs w:val="22"/>
        </w:rPr>
      </w:pPr>
    </w:p>
    <w:p>
      <w:pPr>
        <w:jc w:val="center"/>
        <w:rPr>
          <w:rFonts w:ascii="Arial" w:hAnsi="Arial" w:cs="Arial"/>
          <w:bCs/>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jc w:val="both"/>
        <w:rPr>
          <w:rFonts w:ascii="Arial" w:hAnsi="Arial" w:cs="Arial"/>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rPr>
        <w:t>Secretaria de Municipal de</w:t>
      </w:r>
      <w:r>
        <w:rPr>
          <w:rFonts w:hint="default" w:ascii="Arial" w:hAnsi="Arial" w:cs="Arial"/>
          <w:bCs/>
          <w:color w:val="000000" w:themeColor="text1"/>
          <w:sz w:val="20"/>
          <w:szCs w:val="20"/>
          <w:lang w:val="pt-BR"/>
        </w:rPr>
        <w:t xml:space="preserve"> Educação</w:t>
      </w:r>
      <w:r>
        <w:rPr>
          <w:rFonts w:ascii="Arial" w:hAnsi="Arial" w:cs="Arial"/>
          <w:color w:val="000000" w:themeColor="text1"/>
          <w:sz w:val="20"/>
          <w:szCs w:val="20"/>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011/2019</w:t>
      </w:r>
      <w:r>
        <w:rPr>
          <w:rFonts w:ascii="Arial" w:hAnsi="Arial" w:cs="Arial"/>
          <w:sz w:val="20"/>
          <w:szCs w:val="20"/>
        </w:rPr>
        <w:t>, referente a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Mauro Wendelino Weis, com fornecimento de materiais, mão de obra, equipamentos e tudo o mais que se fizer bom e necessário para a execução dos serviços conforme especificações técnicas e condições estabelecidas no edital e seus anexos, acordam celebrar o seguinte termo de garantia:</w:t>
      </w:r>
    </w:p>
    <w:p>
      <w:pPr>
        <w:spacing w:after="0"/>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spacing w:after="0"/>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spacing w:after="0"/>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spacing w:after="0"/>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spacing w:after="0"/>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spacing w:after="0"/>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spacing w:after="0"/>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spacing w:after="0"/>
        <w:jc w:val="right"/>
        <w:rPr>
          <w:rFonts w:ascii="Arial" w:hAnsi="Arial" w:cs="Arial"/>
          <w:bCs/>
          <w:sz w:val="20"/>
          <w:szCs w:val="20"/>
        </w:rPr>
      </w:pPr>
    </w:p>
    <w:p>
      <w:pPr>
        <w:spacing w:after="0"/>
        <w:jc w:val="right"/>
        <w:rPr>
          <w:rFonts w:ascii="Arial" w:hAnsi="Arial" w:cs="Arial"/>
          <w:bCs/>
          <w:sz w:val="20"/>
          <w:szCs w:val="20"/>
        </w:rPr>
      </w:pPr>
    </w:p>
    <w:p>
      <w:pPr>
        <w:spacing w:after="0"/>
        <w:jc w:val="right"/>
        <w:rPr>
          <w:rFonts w:ascii="Arial" w:hAnsi="Arial" w:cs="Arial"/>
          <w:bCs/>
          <w:sz w:val="20"/>
          <w:szCs w:val="20"/>
        </w:rPr>
      </w:pPr>
      <w:r>
        <w:rPr>
          <w:rFonts w:ascii="Arial" w:hAnsi="Arial" w:cs="Arial"/>
          <w:bCs/>
          <w:sz w:val="20"/>
          <w:szCs w:val="20"/>
        </w:rPr>
        <w:t>Primavera do Leste/MT, ___ de ___________ de 2019.</w:t>
      </w:r>
    </w:p>
    <w:p>
      <w:pPr>
        <w:spacing w:after="0"/>
        <w:jc w:val="right"/>
        <w:rPr>
          <w:rFonts w:ascii="Arial" w:hAnsi="Arial" w:cs="Arial"/>
          <w:bCs/>
          <w:sz w:val="20"/>
          <w:szCs w:val="20"/>
        </w:rPr>
      </w:pPr>
    </w:p>
    <w:p>
      <w:pPr>
        <w:tabs>
          <w:tab w:val="left" w:pos="1983"/>
          <w:tab w:val="left" w:pos="2551"/>
          <w:tab w:val="right" w:pos="8838"/>
        </w:tabs>
        <w:spacing w:after="0"/>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spacing w:after="0"/>
        <w:ind w:right="8"/>
        <w:jc w:val="center"/>
        <w:rPr>
          <w:rFonts w:ascii="Arial" w:hAnsi="Arial" w:cs="Arial"/>
          <w:sz w:val="20"/>
          <w:szCs w:val="20"/>
          <w:lang w:val="pt-BR"/>
        </w:rPr>
      </w:pPr>
      <w:r>
        <w:rPr>
          <w:rFonts w:ascii="Arial" w:hAnsi="Arial" w:cs="Arial"/>
          <w:sz w:val="20"/>
          <w:szCs w:val="20"/>
        </w:rPr>
        <w:t>_</w:t>
      </w: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spacing w:after="0"/>
        <w:ind w:right="8"/>
        <w:jc w:val="center"/>
        <w:rPr>
          <w:rFonts w:ascii="Arial" w:hAnsi="Arial" w:cs="Arial"/>
          <w:sz w:val="20"/>
          <w:szCs w:val="20"/>
        </w:rPr>
      </w:pPr>
      <w:r>
        <w:rPr>
          <w:rFonts w:ascii="Arial" w:hAnsi="Arial" w:cs="Arial"/>
          <w:sz w:val="20"/>
          <w:szCs w:val="20"/>
        </w:rPr>
        <w:t>_________________________</w:t>
      </w:r>
    </w:p>
    <w:p>
      <w:pPr>
        <w:tabs>
          <w:tab w:val="right" w:pos="8838"/>
        </w:tabs>
        <w:spacing w:after="0"/>
        <w:ind w:right="8"/>
        <w:jc w:val="center"/>
        <w:rPr>
          <w:rFonts w:ascii="Arial" w:hAnsi="Arial" w:cs="Arial"/>
          <w:b/>
          <w:i/>
          <w:sz w:val="20"/>
          <w:szCs w:val="20"/>
        </w:rPr>
      </w:pPr>
      <w:r>
        <w:rPr>
          <w:rFonts w:ascii="Arial" w:hAnsi="Arial" w:cs="Arial"/>
          <w:b/>
          <w:i/>
          <w:sz w:val="20"/>
          <w:szCs w:val="20"/>
        </w:rPr>
        <w:t>NOME DA LICITANTE</w:t>
      </w:r>
    </w:p>
    <w:p>
      <w:pPr>
        <w:tabs>
          <w:tab w:val="right" w:pos="8838"/>
        </w:tabs>
        <w:spacing w:after="0"/>
        <w:ind w:right="8"/>
        <w:jc w:val="center"/>
        <w:rPr>
          <w:rFonts w:ascii="Arial" w:hAnsi="Arial" w:cs="Arial"/>
          <w:i/>
          <w:sz w:val="20"/>
          <w:szCs w:val="20"/>
          <w:lang w:val="pt-BR"/>
        </w:rPr>
      </w:pPr>
      <w:r>
        <w:rPr>
          <w:rFonts w:ascii="Arial" w:hAnsi="Arial" w:cs="Arial"/>
          <w:i/>
          <w:sz w:val="20"/>
          <w:szCs w:val="20"/>
          <w:lang w:val="pt-BR"/>
        </w:rPr>
        <w:t>CNPJ (MF) Nº.</w:t>
      </w: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hint="default" w:ascii="Arial" w:hAnsi="Arial" w:cs="Arial"/>
          <w:b/>
          <w:lang w:val="pt-BR"/>
        </w:rPr>
        <w:t>T</w:t>
      </w:r>
      <w:r>
        <w:rPr>
          <w:rFonts w:ascii="Arial" w:hAnsi="Arial" w:cs="Arial"/>
          <w:b/>
          <w:lang w:val="pt-BR"/>
        </w:rPr>
        <w:t>ERMO DE ENCERRAMENTO</w:t>
      </w: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011/2019</w:t>
      </w:r>
      <w:r>
        <w:rPr>
          <w:rFonts w:ascii="Arial" w:hAnsi="Arial" w:cs="Arial"/>
          <w:sz w:val="22"/>
          <w:szCs w:val="22"/>
          <w:lang w:val="pt-BR"/>
        </w:rPr>
        <w:t>, possui 9</w:t>
      </w:r>
      <w:r>
        <w:rPr>
          <w:rFonts w:hint="default" w:ascii="Arial" w:hAnsi="Arial" w:cs="Arial"/>
          <w:sz w:val="22"/>
          <w:szCs w:val="22"/>
          <w:lang w:val="pt-BR"/>
        </w:rPr>
        <w:t>7</w:t>
      </w:r>
      <w:r>
        <w:rPr>
          <w:rFonts w:ascii="Arial" w:hAnsi="Arial" w:cs="Arial"/>
          <w:sz w:val="22"/>
          <w:szCs w:val="22"/>
          <w:lang w:val="pt-BR"/>
        </w:rPr>
        <w:t xml:space="preserve"> (noventa e se</w:t>
      </w:r>
      <w:r>
        <w:rPr>
          <w:rFonts w:hint="default" w:ascii="Arial" w:hAnsi="Arial" w:cs="Arial"/>
          <w:sz w:val="22"/>
          <w:szCs w:val="22"/>
          <w:lang w:val="pt-BR"/>
        </w:rPr>
        <w:t>te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Pr>
          <w:rFonts w:hint="default" w:ascii="Arial" w:hAnsi="Arial" w:cs="Arial"/>
          <w:color w:val="000000" w:themeColor="text1"/>
          <w:sz w:val="22"/>
          <w:szCs w:val="22"/>
          <w:lang w:val="pt-BR"/>
        </w:rPr>
        <w:t>08 de novembro</w:t>
      </w:r>
      <w:r>
        <w:rPr>
          <w:rFonts w:ascii="Arial" w:hAnsi="Arial" w:cs="Arial"/>
          <w:color w:val="000000" w:themeColor="text1"/>
          <w:sz w:val="22"/>
          <w:szCs w:val="22"/>
        </w:rPr>
        <w:t xml:space="preserve"> de 2019.</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Maristela Cristina Souza Silva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644" w:header="397" w:footer="283"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Arial Unicode MS"/>
    <w:panose1 w:val="00000000000000000000"/>
    <w:charset w:val="02"/>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Lucida Grande">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011/2019</w:t>
    </w:r>
    <w:r>
      <w:rPr>
        <w:rFonts w:ascii="Arial" w:hAnsi="Arial" w:cs="Arial"/>
        <w:sz w:val="16"/>
        <w:szCs w:val="16"/>
      </w:rPr>
      <w:t xml:space="preserve"> – Processo nº </w:t>
    </w:r>
    <w:r>
      <w:rPr>
        <w:rFonts w:ascii="Arial" w:hAnsi="Arial" w:cs="Arial"/>
        <w:sz w:val="16"/>
        <w:szCs w:val="16"/>
        <w:lang w:val="pt-BR"/>
      </w:rPr>
      <w:t>260/2019</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96</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774" w:type="dxa"/>
      <w:tblInd w:w="-601" w:type="dxa"/>
      <w:tblLayout w:type="fixed"/>
      <w:tblCellMar>
        <w:top w:w="0" w:type="dxa"/>
        <w:left w:w="108" w:type="dxa"/>
        <w:bottom w:w="0" w:type="dxa"/>
        <w:right w:w="108" w:type="dxa"/>
      </w:tblCellMar>
    </w:tblPr>
    <w:tblGrid>
      <w:gridCol w:w="3245"/>
      <w:gridCol w:w="4874"/>
      <w:gridCol w:w="2655"/>
    </w:tblGrid>
    <w:tr>
      <w:tblPrEx>
        <w:tblLayout w:type="fixed"/>
        <w:tblCellMar>
          <w:top w:w="0" w:type="dxa"/>
          <w:left w:w="108" w:type="dxa"/>
          <w:bottom w:w="0" w:type="dxa"/>
          <w:right w:w="108" w:type="dxa"/>
        </w:tblCellMar>
      </w:tblPrEx>
      <w:trPr>
        <w:trHeight w:val="1836" w:hRule="atLeast"/>
      </w:trPr>
      <w:tc>
        <w:tcPr>
          <w:tcW w:w="3245"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sz w:val="16"/>
            </w:rPr>
            <w:drawing>
              <wp:inline distT="0" distB="0" distL="0" distR="0">
                <wp:extent cx="819150" cy="105283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28"/>
              <w:szCs w:val="28"/>
            </w:rPr>
          </w:pPr>
          <w:r>
            <w:rPr>
              <w:sz w:val="28"/>
              <w:szCs w:val="28"/>
            </w:rPr>
            <w:t xml:space="preserve">PREFEITURA </w:t>
          </w:r>
          <w:r>
            <w:rPr>
              <w:rFonts w:cs="Arial"/>
              <w:sz w:val="28"/>
              <w:szCs w:val="28"/>
            </w:rPr>
            <w:t>MUNICIPAL DE</w:t>
          </w:r>
        </w:p>
        <w:p>
          <w:pPr>
            <w:pStyle w:val="2"/>
            <w:keepNext w:val="0"/>
            <w:widowControl w:val="0"/>
          </w:pPr>
          <w:r>
            <w:rPr>
              <w:rFonts w:cs="Arial"/>
              <w:sz w:val="28"/>
              <w:szCs w:val="28"/>
            </w:rPr>
            <w:t>PRIMAVERA DO LESTE</w:t>
          </w:r>
        </w:p>
      </w:tc>
      <w:tc>
        <w:tcPr>
          <w:tcW w:w="2655"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rPr>
              <w:rFonts w:ascii="Verdana" w:hAnsi="Verdana"/>
              <w:b/>
              <w:sz w:val="16"/>
              <w:szCs w:val="16"/>
            </w:rPr>
          </w:pPr>
          <w:r>
            <w:rPr>
              <w:rFonts w:ascii="Verdana" w:hAnsi="Verdana"/>
              <w:b/>
              <w:sz w:val="16"/>
              <w:szCs w:val="16"/>
            </w:rPr>
            <w:t>Fls.nº ___________</w:t>
          </w:r>
        </w:p>
        <w:p>
          <w:pPr>
            <w:ind w:right="-74"/>
            <w:rPr>
              <w:rFonts w:ascii="Arial" w:hAnsi="Arial" w:cs="Arial"/>
              <w:sz w:val="18"/>
              <w:szCs w:val="18"/>
              <w:lang w:val="en-US"/>
            </w:rPr>
          </w:pPr>
          <w:r>
            <w:rPr>
              <w:rFonts w:ascii="Verdana" w:hAnsi="Verdana"/>
              <w:b/>
              <w:sz w:val="16"/>
              <w:szCs w:val="16"/>
            </w:rPr>
            <w:t>Rub.____________</w:t>
          </w:r>
        </w:p>
      </w:tc>
    </w:tr>
  </w:tbl>
  <w:p>
    <w:pPr>
      <w:pStyle w:val="33"/>
      <w:tabs>
        <w:tab w:val="left" w:pos="6780"/>
        <w:tab w:val="clear" w:pos="4419"/>
        <w:tab w:val="clear" w:pos="8838"/>
      </w:tabs>
      <w:ind w:right="360" w:firstLine="360"/>
      <w:rPr>
        <w:rFonts w:ascii="Arial" w:hAnsi="Arial" w:cs="Arial"/>
        <w:szCs w:val="24"/>
      </w:rPr>
    </w:pPr>
    <w:r>
      <w:rPr>
        <w:rFonts w:ascii="Arial" w:hAnsi="Arial" w:cs="Arial"/>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10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D544629"/>
    <w:multiLevelType w:val="multilevel"/>
    <w:tmpl w:val="4D54462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341E2D"/>
    <w:multiLevelType w:val="multilevel"/>
    <w:tmpl w:val="54341E2D"/>
    <w:lvl w:ilvl="0" w:tentative="0">
      <w:start w:val="5"/>
      <w:numFmt w:val="decimal"/>
      <w:lvlText w:val="%1."/>
      <w:lvlJc w:val="left"/>
      <w:pPr>
        <w:ind w:left="360" w:hanging="360"/>
      </w:pPr>
      <w:rPr>
        <w:rFonts w:hint="default" w:cs="Times New Roman"/>
      </w:rPr>
    </w:lvl>
    <w:lvl w:ilvl="1" w:tentative="0">
      <w:start w:val="1"/>
      <w:numFmt w:val="upperRoman"/>
      <w:lvlText w:val="%2-"/>
      <w:lvlJc w:val="left"/>
      <w:pPr>
        <w:ind w:left="862" w:hanging="720"/>
      </w:pPr>
      <w:rPr>
        <w:rFonts w:ascii="Arial" w:hAnsi="Arial" w:eastAsia="Times New Roman" w:cs="Arial"/>
        <w:b/>
        <w:strike w:val="0"/>
        <w:dstrike w:val="0"/>
      </w:rPr>
    </w:lvl>
    <w:lvl w:ilvl="2" w:tentative="0">
      <w:start w:val="1"/>
      <w:numFmt w:val="decimal"/>
      <w:lvlText w:val="%1.%2.%3."/>
      <w:lvlJc w:val="left"/>
      <w:pPr>
        <w:ind w:left="143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073" w:hanging="108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2FA9"/>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6E"/>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3ED"/>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196"/>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85"/>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42"/>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1353F1C"/>
    <w:rsid w:val="068E688B"/>
    <w:rsid w:val="0A7F7D4A"/>
    <w:rsid w:val="0D8A61BC"/>
    <w:rsid w:val="0DB7719D"/>
    <w:rsid w:val="0F59203E"/>
    <w:rsid w:val="106D475A"/>
    <w:rsid w:val="14AD4A41"/>
    <w:rsid w:val="158252F6"/>
    <w:rsid w:val="18A87DC2"/>
    <w:rsid w:val="18AD5608"/>
    <w:rsid w:val="1D316CE2"/>
    <w:rsid w:val="27C3423E"/>
    <w:rsid w:val="281555FE"/>
    <w:rsid w:val="2F98128E"/>
    <w:rsid w:val="35365AA0"/>
    <w:rsid w:val="358801FA"/>
    <w:rsid w:val="37155D3F"/>
    <w:rsid w:val="37DF6E45"/>
    <w:rsid w:val="3C6631ED"/>
    <w:rsid w:val="3D4F171D"/>
    <w:rsid w:val="3DD117B2"/>
    <w:rsid w:val="3FC02B5A"/>
    <w:rsid w:val="41614860"/>
    <w:rsid w:val="4249105E"/>
    <w:rsid w:val="481745B6"/>
    <w:rsid w:val="4B697A9F"/>
    <w:rsid w:val="4DCB1D66"/>
    <w:rsid w:val="4E3D095C"/>
    <w:rsid w:val="53C32C3F"/>
    <w:rsid w:val="5F7A647E"/>
    <w:rsid w:val="60F833D5"/>
    <w:rsid w:val="6286791A"/>
    <w:rsid w:val="6345350D"/>
    <w:rsid w:val="6CE361B9"/>
    <w:rsid w:val="70F000EF"/>
    <w:rsid w:val="73D24211"/>
    <w:rsid w:val="7BE4791A"/>
    <w:rsid w:val="7F9106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spacing w:after="200" w:line="276" w:lineRule="auto"/>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pPr>
      <w:spacing w:after="200" w:line="276" w:lineRule="auto"/>
    </w:pPr>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pPr>
      <w:spacing w:after="200" w:line="276" w:lineRule="auto"/>
    </w:pPr>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spacing w:after="200" w:line="276" w:lineRule="auto"/>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pPr>
      <w:spacing w:after="200" w:line="276" w:lineRule="auto"/>
    </w:pPr>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pPr>
      <w:spacing w:after="200" w:line="276" w:lineRule="auto"/>
    </w:pPr>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Título do Livro1"/>
    <w:qFormat/>
    <w:uiPriority w:val="33"/>
    <w:rPr>
      <w:b/>
      <w:bCs/>
      <w:smallCaps/>
      <w:spacing w:val="5"/>
    </w:rPr>
  </w:style>
  <w:style w:type="paragraph" w:customStyle="1" w:styleId="328">
    <w:name w:val="Título1"/>
    <w:basedOn w:val="1"/>
    <w:next w:val="13"/>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Cabeçalho do Sumário1"/>
    <w:basedOn w:val="2"/>
    <w:next w:val="1"/>
    <w:semiHidden/>
    <w:unhideWhenUsed/>
    <w:qFormat/>
    <w:uiPriority w:val="39"/>
    <w:pPr>
      <w:keepLines/>
      <w:spacing w:before="480"/>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spacing w:after="200" w:line="276" w:lineRule="auto"/>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uiPriority w:val="0"/>
    <w:pPr>
      <w:numPr>
        <w:ilvl w:val="0"/>
        <w:numId w:val="13"/>
      </w:numPr>
      <w:spacing w:before="120" w:after="120"/>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D6569-8064-4954-99B9-BD50B30E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29656</Words>
  <Characters>160146</Characters>
  <Lines>1334</Lines>
  <Paragraphs>378</Paragraphs>
  <TotalTime>0</TotalTime>
  <ScaleCrop>false</ScaleCrop>
  <LinksUpToDate>false</LinksUpToDate>
  <CharactersWithSpaces>189424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2019-07-31T11:16:00Z</dcterms:created>
  <dc:creator>CIBELE</dc:creator>
  <cp:lastModifiedBy>Mirna</cp:lastModifiedBy>
  <cp:lastPrinted>2019-10-01T15:59:00Z</cp:lastPrinted>
  <dcterms:modified xsi:type="dcterms:W3CDTF">2019-11-08T12:05:12Z</dcterms:modified>
  <dc:title>EDITAL DE PREGÃO PRESENCIAL Nº 048/2007/SAD</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